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F0" w:rsidRDefault="004406F0" w:rsidP="004406F0">
      <w:pPr>
        <w:autoSpaceDE w:val="0"/>
        <w:autoSpaceDN w:val="0"/>
        <w:adjustRightInd w:val="0"/>
        <w:jc w:val="center"/>
        <w:rPr>
          <w:rFonts w:ascii="Arial" w:eastAsia="TimesNewRoman" w:hAnsi="Arial" w:cs="Arial"/>
          <w:b/>
          <w:sz w:val="22"/>
          <w:szCs w:val="22"/>
        </w:rPr>
      </w:pPr>
      <w:r w:rsidRPr="002917DD">
        <w:rPr>
          <w:rFonts w:ascii="Arial" w:eastAsia="TimesNewRoman" w:hAnsi="Arial" w:cs="Arial"/>
          <w:b/>
          <w:sz w:val="22"/>
          <w:szCs w:val="22"/>
        </w:rPr>
        <w:t>UZASADNIENIE</w:t>
      </w:r>
    </w:p>
    <w:p w:rsidR="004406F0" w:rsidRDefault="004406F0" w:rsidP="004406F0">
      <w:pPr>
        <w:autoSpaceDE w:val="0"/>
        <w:autoSpaceDN w:val="0"/>
        <w:adjustRightInd w:val="0"/>
        <w:jc w:val="both"/>
        <w:rPr>
          <w:rFonts w:ascii="Arial" w:eastAsia="TimesNewRoman" w:hAnsi="Arial" w:cs="Arial"/>
          <w:b/>
          <w:sz w:val="22"/>
          <w:szCs w:val="22"/>
        </w:rPr>
      </w:pPr>
    </w:p>
    <w:p w:rsidR="004406F0" w:rsidRPr="00FC0725" w:rsidRDefault="004406F0" w:rsidP="004406F0">
      <w:pPr>
        <w:jc w:val="both"/>
        <w:rPr>
          <w:rFonts w:ascii="Arial" w:eastAsia="TimesNewRoman" w:hAnsi="Arial" w:cs="Arial"/>
          <w:b/>
          <w:sz w:val="22"/>
          <w:szCs w:val="22"/>
        </w:rPr>
      </w:pPr>
      <w:r>
        <w:rPr>
          <w:rFonts w:ascii="Arial" w:eastAsia="TimesNewRoman" w:hAnsi="Arial" w:cs="Arial"/>
          <w:b/>
          <w:sz w:val="22"/>
          <w:szCs w:val="22"/>
        </w:rPr>
        <w:t xml:space="preserve">projektu uchwały Rady Powiatu w Lublinie w sprawie </w:t>
      </w:r>
      <w:r w:rsidRPr="006A3436">
        <w:rPr>
          <w:rFonts w:ascii="Arial" w:hAnsi="Arial" w:cs="Arial"/>
          <w:b/>
          <w:sz w:val="22"/>
          <w:szCs w:val="22"/>
        </w:rPr>
        <w:t xml:space="preserve">wyrażenia zgody na </w:t>
      </w:r>
      <w:r>
        <w:rPr>
          <w:rFonts w:ascii="Arial" w:hAnsi="Arial" w:cs="Arial"/>
          <w:b/>
          <w:sz w:val="22"/>
          <w:szCs w:val="22"/>
        </w:rPr>
        <w:t>darowiznę</w:t>
      </w:r>
      <w:r>
        <w:rPr>
          <w:rFonts w:ascii="Arial" w:hAnsi="Arial" w:cs="Arial"/>
          <w:b/>
          <w:sz w:val="22"/>
          <w:szCs w:val="22"/>
        </w:rPr>
        <w:br/>
        <w:t xml:space="preserve">na rzecz Gminy Krzczonów </w:t>
      </w:r>
      <w:r w:rsidRPr="006A3436">
        <w:rPr>
          <w:rFonts w:ascii="Arial" w:hAnsi="Arial" w:cs="Arial"/>
          <w:b/>
          <w:sz w:val="22"/>
          <w:szCs w:val="22"/>
        </w:rPr>
        <w:t>nieruchomości</w:t>
      </w:r>
      <w:r w:rsidRPr="00CB28F4">
        <w:rPr>
          <w:rFonts w:ascii="Arial" w:hAnsi="Arial" w:cs="Arial"/>
          <w:b/>
          <w:sz w:val="22"/>
          <w:szCs w:val="22"/>
        </w:rPr>
        <w:t>,</w:t>
      </w:r>
      <w:r w:rsidRPr="00CB28F4">
        <w:rPr>
          <w:rFonts w:ascii="Arial" w:eastAsia="TimesNewRoman" w:hAnsi="Arial" w:cs="Arial"/>
          <w:b/>
          <w:sz w:val="22"/>
          <w:szCs w:val="22"/>
        </w:rPr>
        <w:t xml:space="preserve"> </w:t>
      </w:r>
      <w:r>
        <w:rPr>
          <w:rFonts w:ascii="Arial" w:eastAsia="TimesNewRoman" w:hAnsi="Arial" w:cs="Arial"/>
          <w:b/>
          <w:sz w:val="22"/>
          <w:szCs w:val="22"/>
        </w:rPr>
        <w:t>st</w:t>
      </w:r>
      <w:r w:rsidRPr="00CB28F4">
        <w:rPr>
          <w:rFonts w:ascii="Arial" w:eastAsia="TimesNewRoman" w:hAnsi="Arial" w:cs="Arial"/>
          <w:b/>
          <w:sz w:val="22"/>
          <w:szCs w:val="22"/>
        </w:rPr>
        <w:t xml:space="preserve">anowiącej własność Powiatu Lubelskiego, położonej w obrębie: </w:t>
      </w:r>
      <w:r>
        <w:rPr>
          <w:rFonts w:ascii="Arial" w:eastAsia="TimesNewRoman" w:hAnsi="Arial" w:cs="Arial"/>
          <w:b/>
          <w:sz w:val="22"/>
          <w:szCs w:val="22"/>
        </w:rPr>
        <w:t>Żuków</w:t>
      </w:r>
      <w:r w:rsidRPr="00CB28F4">
        <w:rPr>
          <w:rFonts w:ascii="Arial" w:eastAsia="TimesNewRoman" w:hAnsi="Arial" w:cs="Arial"/>
          <w:b/>
          <w:sz w:val="22"/>
          <w:szCs w:val="22"/>
        </w:rPr>
        <w:t xml:space="preserve">, jednostka ewidencyjna: </w:t>
      </w:r>
      <w:r>
        <w:rPr>
          <w:rFonts w:ascii="Arial" w:eastAsia="TimesNewRoman" w:hAnsi="Arial" w:cs="Arial"/>
          <w:b/>
          <w:sz w:val="22"/>
          <w:szCs w:val="22"/>
        </w:rPr>
        <w:t>Krzczonów.</w:t>
      </w:r>
    </w:p>
    <w:p w:rsidR="004406F0" w:rsidRDefault="004406F0" w:rsidP="004406F0">
      <w:pPr>
        <w:autoSpaceDE w:val="0"/>
        <w:autoSpaceDN w:val="0"/>
        <w:adjustRightInd w:val="0"/>
        <w:jc w:val="both"/>
        <w:rPr>
          <w:rFonts w:ascii="Arial" w:eastAsia="TimesNewRoman" w:hAnsi="Arial" w:cs="Arial"/>
          <w:b/>
          <w:sz w:val="22"/>
          <w:szCs w:val="22"/>
        </w:rPr>
      </w:pPr>
    </w:p>
    <w:p w:rsidR="004406F0" w:rsidRDefault="004406F0" w:rsidP="004406F0">
      <w:pPr>
        <w:autoSpaceDE w:val="0"/>
        <w:autoSpaceDN w:val="0"/>
        <w:adjustRightInd w:val="0"/>
        <w:jc w:val="both"/>
        <w:rPr>
          <w:rFonts w:ascii="Arial" w:eastAsia="TimesNewRoman" w:hAnsi="Arial" w:cs="Arial"/>
          <w:sz w:val="22"/>
          <w:szCs w:val="22"/>
        </w:rPr>
      </w:pPr>
      <w:r w:rsidRPr="00E33C95">
        <w:rPr>
          <w:rFonts w:ascii="Arial" w:eastAsia="TimesNewRoman" w:hAnsi="Arial" w:cs="Arial"/>
          <w:sz w:val="22"/>
          <w:szCs w:val="22"/>
        </w:rPr>
        <w:tab/>
        <w:t>Wójt Gminy Krzczonów wnioskiem znak: RBD.7124.2.2022.ES z dnia 14 października 2022 r. uzupełnionym pismem znak: RBD.7124.2.2022.KG z dnia 14 października 2022 r. wystąpił o przekazanie na rzecz Gminy Krzczonów zabudowanej nieruchomości stanowiącej</w:t>
      </w:r>
      <w:r>
        <w:rPr>
          <w:rFonts w:ascii="Arial" w:eastAsia="TimesNewRoman" w:hAnsi="Arial" w:cs="Arial"/>
          <w:sz w:val="22"/>
          <w:szCs w:val="22"/>
        </w:rPr>
        <w:t xml:space="preserve"> </w:t>
      </w:r>
      <w:r w:rsidRPr="00E12FF5">
        <w:rPr>
          <w:rFonts w:ascii="Arial" w:eastAsia="TimesNewRoman" w:hAnsi="Arial" w:cs="Arial"/>
          <w:sz w:val="22"/>
          <w:szCs w:val="22"/>
        </w:rPr>
        <w:t>własnoś</w:t>
      </w:r>
      <w:r>
        <w:rPr>
          <w:rFonts w:ascii="Arial" w:eastAsia="TimesNewRoman" w:hAnsi="Arial" w:cs="Arial"/>
          <w:sz w:val="22"/>
          <w:szCs w:val="22"/>
        </w:rPr>
        <w:t>ć</w:t>
      </w:r>
      <w:r w:rsidRPr="00E12FF5">
        <w:rPr>
          <w:rFonts w:ascii="Arial" w:eastAsia="TimesNewRoman" w:hAnsi="Arial" w:cs="Arial"/>
          <w:sz w:val="22"/>
          <w:szCs w:val="22"/>
        </w:rPr>
        <w:t xml:space="preserve"> Powiatu Lubelskiego, </w:t>
      </w:r>
      <w:r w:rsidRPr="00FC0725">
        <w:rPr>
          <w:rFonts w:ascii="Arial" w:eastAsia="TimesNewRoman" w:hAnsi="Arial" w:cs="Arial"/>
          <w:sz w:val="22"/>
          <w:szCs w:val="22"/>
        </w:rPr>
        <w:t>oznaczonej w ewidencji gruntów</w:t>
      </w:r>
      <w:r>
        <w:rPr>
          <w:rFonts w:ascii="Arial" w:eastAsia="TimesNewRoman" w:hAnsi="Arial" w:cs="Arial"/>
          <w:sz w:val="22"/>
          <w:szCs w:val="22"/>
        </w:rPr>
        <w:t xml:space="preserve"> i budynków</w:t>
      </w:r>
      <w:r w:rsidRPr="00FC0725">
        <w:rPr>
          <w:rFonts w:ascii="Arial" w:eastAsia="TimesNewRoman" w:hAnsi="Arial" w:cs="Arial"/>
          <w:sz w:val="22"/>
          <w:szCs w:val="22"/>
        </w:rPr>
        <w:t xml:space="preserve"> jako działka</w:t>
      </w:r>
      <w:r>
        <w:rPr>
          <w:rFonts w:ascii="Arial" w:eastAsia="TimesNewRoman" w:hAnsi="Arial" w:cs="Arial"/>
          <w:sz w:val="22"/>
          <w:szCs w:val="22"/>
        </w:rPr>
        <w:br/>
      </w:r>
      <w:r w:rsidRPr="00FC0725">
        <w:rPr>
          <w:rFonts w:ascii="Arial" w:eastAsia="TimesNewRoman" w:hAnsi="Arial" w:cs="Arial"/>
          <w:sz w:val="22"/>
          <w:szCs w:val="22"/>
        </w:rPr>
        <w:t xml:space="preserve">nr </w:t>
      </w:r>
      <w:r>
        <w:rPr>
          <w:rFonts w:ascii="Arial" w:eastAsia="TimesNewRoman" w:hAnsi="Arial" w:cs="Arial"/>
          <w:sz w:val="22"/>
          <w:szCs w:val="22"/>
        </w:rPr>
        <w:t>881</w:t>
      </w:r>
      <w:r w:rsidRPr="00643A53">
        <w:rPr>
          <w:rFonts w:ascii="Arial" w:eastAsia="TimesNewRoman" w:hAnsi="Arial" w:cs="Arial"/>
          <w:sz w:val="22"/>
          <w:szCs w:val="22"/>
        </w:rPr>
        <w:t>/</w:t>
      </w:r>
      <w:r>
        <w:rPr>
          <w:rFonts w:ascii="Arial" w:eastAsia="TimesNewRoman" w:hAnsi="Arial" w:cs="Arial"/>
          <w:sz w:val="22"/>
          <w:szCs w:val="22"/>
        </w:rPr>
        <w:t>3</w:t>
      </w:r>
      <w:r w:rsidRPr="00643A53">
        <w:rPr>
          <w:rFonts w:ascii="Arial" w:eastAsia="TimesNewRoman" w:hAnsi="Arial" w:cs="Arial"/>
          <w:sz w:val="22"/>
          <w:szCs w:val="22"/>
        </w:rPr>
        <w:t xml:space="preserve"> o powierzchni 0.</w:t>
      </w:r>
      <w:r>
        <w:rPr>
          <w:rFonts w:ascii="Arial" w:eastAsia="TimesNewRoman" w:hAnsi="Arial" w:cs="Arial"/>
          <w:sz w:val="22"/>
          <w:szCs w:val="22"/>
        </w:rPr>
        <w:t>1</w:t>
      </w:r>
      <w:r w:rsidRPr="00643A53">
        <w:rPr>
          <w:rFonts w:ascii="Arial" w:eastAsia="TimesNewRoman" w:hAnsi="Arial" w:cs="Arial"/>
          <w:sz w:val="22"/>
          <w:szCs w:val="22"/>
        </w:rPr>
        <w:t>5 ha, położonej w obrębie: 00</w:t>
      </w:r>
      <w:r>
        <w:rPr>
          <w:rFonts w:ascii="Arial" w:eastAsia="TimesNewRoman" w:hAnsi="Arial" w:cs="Arial"/>
          <w:sz w:val="22"/>
          <w:szCs w:val="22"/>
        </w:rPr>
        <w:t>25</w:t>
      </w:r>
      <w:r w:rsidRPr="00643A53">
        <w:rPr>
          <w:rFonts w:ascii="Arial" w:eastAsia="TimesNewRoman" w:hAnsi="Arial" w:cs="Arial"/>
          <w:sz w:val="22"/>
          <w:szCs w:val="22"/>
        </w:rPr>
        <w:t> </w:t>
      </w:r>
      <w:r>
        <w:rPr>
          <w:rFonts w:ascii="Arial" w:eastAsia="TimesNewRoman" w:hAnsi="Arial" w:cs="Arial"/>
          <w:sz w:val="22"/>
          <w:szCs w:val="22"/>
        </w:rPr>
        <w:t>Żuków</w:t>
      </w:r>
      <w:r w:rsidRPr="00643A53">
        <w:rPr>
          <w:rFonts w:ascii="Arial" w:eastAsia="TimesNewRoman" w:hAnsi="Arial" w:cs="Arial"/>
          <w:sz w:val="22"/>
          <w:szCs w:val="22"/>
        </w:rPr>
        <w:t xml:space="preserve">, jednostka ewidencyjna: </w:t>
      </w:r>
      <w:r>
        <w:rPr>
          <w:rFonts w:ascii="Arial" w:eastAsia="TimesNewRoman" w:hAnsi="Arial" w:cs="Arial"/>
          <w:sz w:val="22"/>
          <w:szCs w:val="22"/>
        </w:rPr>
        <w:t>Krzczonów</w:t>
      </w:r>
      <w:r w:rsidRPr="00643A53">
        <w:rPr>
          <w:rFonts w:ascii="Arial" w:eastAsia="TimesNewRoman" w:hAnsi="Arial" w:cs="Arial"/>
          <w:sz w:val="22"/>
          <w:szCs w:val="22"/>
        </w:rPr>
        <w:t>, dla której Sąd Rejonowy Lublin-Wschód</w:t>
      </w:r>
      <w:r>
        <w:rPr>
          <w:rFonts w:ascii="Arial" w:eastAsia="TimesNewRoman" w:hAnsi="Arial" w:cs="Arial"/>
          <w:sz w:val="22"/>
          <w:szCs w:val="22"/>
        </w:rPr>
        <w:t xml:space="preserve"> </w:t>
      </w:r>
      <w:r w:rsidRPr="00643A53">
        <w:rPr>
          <w:rFonts w:ascii="Arial" w:eastAsia="TimesNewRoman" w:hAnsi="Arial" w:cs="Arial"/>
          <w:sz w:val="22"/>
          <w:szCs w:val="22"/>
        </w:rPr>
        <w:t>w Lublinie z siedzibą w Świdniku</w:t>
      </w:r>
      <w:r>
        <w:rPr>
          <w:rFonts w:ascii="Arial" w:eastAsia="TimesNewRoman" w:hAnsi="Arial" w:cs="Arial"/>
          <w:sz w:val="22"/>
          <w:szCs w:val="22"/>
        </w:rPr>
        <w:br/>
      </w:r>
      <w:r w:rsidRPr="00643A53">
        <w:rPr>
          <w:rFonts w:ascii="Arial" w:eastAsia="TimesNewRoman" w:hAnsi="Arial" w:cs="Arial"/>
          <w:sz w:val="22"/>
          <w:szCs w:val="22"/>
        </w:rPr>
        <w:t>V Wydział Ksiąg Wieczystych prowadzi księgę wieczystą</w:t>
      </w:r>
      <w:r>
        <w:rPr>
          <w:rFonts w:ascii="Arial" w:eastAsia="TimesNewRoman" w:hAnsi="Arial" w:cs="Arial"/>
          <w:sz w:val="22"/>
          <w:szCs w:val="22"/>
        </w:rPr>
        <w:t xml:space="preserve"> </w:t>
      </w:r>
      <w:r w:rsidRPr="00643A53">
        <w:rPr>
          <w:rFonts w:ascii="Arial" w:eastAsia="TimesNewRoman" w:hAnsi="Arial" w:cs="Arial"/>
          <w:sz w:val="22"/>
          <w:szCs w:val="22"/>
        </w:rPr>
        <w:t xml:space="preserve">nr </w:t>
      </w:r>
      <w:r w:rsidRPr="00342DE7">
        <w:rPr>
          <w:rFonts w:ascii="Arial" w:eastAsia="TimesNewRoman" w:hAnsi="Arial" w:cs="Arial"/>
          <w:sz w:val="22"/>
          <w:szCs w:val="22"/>
        </w:rPr>
        <w:t>LU1</w:t>
      </w:r>
      <w:r>
        <w:rPr>
          <w:rFonts w:ascii="Arial" w:eastAsia="TimesNewRoman" w:hAnsi="Arial" w:cs="Arial"/>
          <w:sz w:val="22"/>
          <w:szCs w:val="22"/>
        </w:rPr>
        <w:t>S</w:t>
      </w:r>
      <w:r w:rsidRPr="00342DE7">
        <w:rPr>
          <w:rFonts w:ascii="Arial" w:eastAsia="TimesNewRoman" w:hAnsi="Arial" w:cs="Arial"/>
          <w:sz w:val="22"/>
          <w:szCs w:val="22"/>
        </w:rPr>
        <w:t>/000</w:t>
      </w:r>
      <w:r>
        <w:rPr>
          <w:rFonts w:ascii="Arial" w:eastAsia="TimesNewRoman" w:hAnsi="Arial" w:cs="Arial"/>
          <w:sz w:val="22"/>
          <w:szCs w:val="22"/>
        </w:rPr>
        <w:t>00</w:t>
      </w:r>
      <w:r w:rsidRPr="00342DE7">
        <w:rPr>
          <w:rFonts w:ascii="Arial" w:eastAsia="TimesNewRoman" w:hAnsi="Arial" w:cs="Arial"/>
          <w:sz w:val="22"/>
          <w:szCs w:val="22"/>
        </w:rPr>
        <w:t>4</w:t>
      </w:r>
      <w:r>
        <w:rPr>
          <w:rFonts w:ascii="Arial" w:eastAsia="TimesNewRoman" w:hAnsi="Arial" w:cs="Arial"/>
          <w:sz w:val="22"/>
          <w:szCs w:val="22"/>
        </w:rPr>
        <w:t>6</w:t>
      </w:r>
      <w:r w:rsidRPr="00342DE7">
        <w:rPr>
          <w:rFonts w:ascii="Arial" w:eastAsia="TimesNewRoman" w:hAnsi="Arial" w:cs="Arial"/>
          <w:sz w:val="22"/>
          <w:szCs w:val="22"/>
        </w:rPr>
        <w:t>9/</w:t>
      </w:r>
      <w:r>
        <w:rPr>
          <w:rFonts w:ascii="Arial" w:eastAsia="TimesNewRoman" w:hAnsi="Arial" w:cs="Arial"/>
          <w:sz w:val="22"/>
          <w:szCs w:val="22"/>
        </w:rPr>
        <w:t>2.</w:t>
      </w:r>
    </w:p>
    <w:p w:rsidR="004406F0" w:rsidRDefault="004406F0" w:rsidP="004406F0">
      <w:pPr>
        <w:autoSpaceDE w:val="0"/>
        <w:autoSpaceDN w:val="0"/>
        <w:adjustRightInd w:val="0"/>
        <w:jc w:val="both"/>
        <w:rPr>
          <w:rFonts w:ascii="Arial" w:eastAsia="TimesNewRoman" w:hAnsi="Arial" w:cs="Arial"/>
          <w:sz w:val="22"/>
          <w:szCs w:val="22"/>
        </w:rPr>
      </w:pPr>
    </w:p>
    <w:p w:rsidR="004406F0" w:rsidRPr="00E33C95" w:rsidRDefault="004406F0" w:rsidP="004406F0">
      <w:pPr>
        <w:autoSpaceDE w:val="0"/>
        <w:autoSpaceDN w:val="0"/>
        <w:adjustRightInd w:val="0"/>
        <w:jc w:val="both"/>
        <w:rPr>
          <w:rFonts w:ascii="Arial" w:eastAsia="TimesNewRoman" w:hAnsi="Arial" w:cs="Arial"/>
          <w:sz w:val="22"/>
          <w:szCs w:val="22"/>
        </w:rPr>
      </w:pPr>
      <w:r w:rsidRPr="00E33C95">
        <w:rPr>
          <w:rFonts w:ascii="Arial" w:eastAsia="TimesNewRoman" w:hAnsi="Arial" w:cs="Arial"/>
          <w:sz w:val="22"/>
          <w:szCs w:val="22"/>
        </w:rPr>
        <w:tab/>
        <w:t>Wymieniona wyżej nieruchomość zostanie przeznaczona przez Gminę Krzczonów</w:t>
      </w:r>
      <w:r w:rsidRPr="00E33C95">
        <w:rPr>
          <w:rFonts w:ascii="Arial" w:eastAsia="TimesNewRoman" w:hAnsi="Arial" w:cs="Arial"/>
          <w:sz w:val="22"/>
          <w:szCs w:val="22"/>
        </w:rPr>
        <w:br/>
        <w:t>na cele związane z realizacją zadań własnych Gminy, tj. poszerzenie zasobu mieszkań komunalnych.</w:t>
      </w:r>
    </w:p>
    <w:p w:rsidR="004406F0" w:rsidRDefault="004406F0" w:rsidP="004406F0">
      <w:pPr>
        <w:autoSpaceDE w:val="0"/>
        <w:autoSpaceDN w:val="0"/>
        <w:adjustRightInd w:val="0"/>
        <w:jc w:val="both"/>
        <w:rPr>
          <w:rFonts w:ascii="Arial" w:eastAsia="TimesNewRoman" w:hAnsi="Arial" w:cs="Arial"/>
          <w:sz w:val="22"/>
          <w:szCs w:val="22"/>
        </w:rPr>
      </w:pPr>
    </w:p>
    <w:p w:rsidR="004406F0" w:rsidRPr="000B08E1" w:rsidRDefault="004406F0" w:rsidP="004406F0">
      <w:pPr>
        <w:jc w:val="both"/>
        <w:rPr>
          <w:rFonts w:ascii="Arial" w:hAnsi="Arial" w:cs="Arial"/>
          <w:sz w:val="22"/>
          <w:szCs w:val="22"/>
        </w:rPr>
      </w:pPr>
      <w:r w:rsidRPr="000A7B62">
        <w:rPr>
          <w:rFonts w:ascii="Arial" w:eastAsia="TimesNewRoman" w:hAnsi="Arial" w:cs="Arial"/>
          <w:sz w:val="22"/>
          <w:szCs w:val="22"/>
        </w:rPr>
        <w:tab/>
      </w:r>
      <w:r w:rsidRPr="000B08E1">
        <w:rPr>
          <w:rFonts w:ascii="Arial" w:hAnsi="Arial" w:cs="Arial"/>
          <w:sz w:val="22"/>
          <w:szCs w:val="22"/>
        </w:rPr>
        <w:t>Zgodnie z art. 1</w:t>
      </w:r>
      <w:r>
        <w:rPr>
          <w:rFonts w:ascii="Arial" w:hAnsi="Arial" w:cs="Arial"/>
          <w:sz w:val="22"/>
          <w:szCs w:val="22"/>
        </w:rPr>
        <w:t>3</w:t>
      </w:r>
      <w:r w:rsidRPr="000B08E1">
        <w:rPr>
          <w:rFonts w:ascii="Arial" w:hAnsi="Arial" w:cs="Arial"/>
          <w:sz w:val="22"/>
          <w:szCs w:val="22"/>
        </w:rPr>
        <w:t xml:space="preserve"> ust. 2 ustawy z dnia 21 sierpnia 1997</w:t>
      </w:r>
      <w:r>
        <w:rPr>
          <w:rFonts w:ascii="Arial" w:hAnsi="Arial" w:cs="Arial"/>
          <w:sz w:val="22"/>
          <w:szCs w:val="22"/>
        </w:rPr>
        <w:t> </w:t>
      </w:r>
      <w:r w:rsidRPr="000B08E1">
        <w:rPr>
          <w:rFonts w:ascii="Arial" w:hAnsi="Arial" w:cs="Arial"/>
          <w:sz w:val="22"/>
          <w:szCs w:val="22"/>
        </w:rPr>
        <w:t>r. o gospodarce nieruchomościami (Dz. U. z 202</w:t>
      </w:r>
      <w:r>
        <w:rPr>
          <w:rFonts w:ascii="Arial" w:hAnsi="Arial" w:cs="Arial"/>
          <w:sz w:val="22"/>
          <w:szCs w:val="22"/>
        </w:rPr>
        <w:t>1</w:t>
      </w:r>
      <w:r w:rsidRPr="000B08E1">
        <w:rPr>
          <w:rFonts w:ascii="Arial" w:hAnsi="Arial" w:cs="Arial"/>
          <w:sz w:val="22"/>
          <w:szCs w:val="22"/>
        </w:rPr>
        <w:t> r. poz. 1</w:t>
      </w:r>
      <w:r>
        <w:rPr>
          <w:rFonts w:ascii="Arial" w:hAnsi="Arial" w:cs="Arial"/>
          <w:sz w:val="22"/>
          <w:szCs w:val="22"/>
        </w:rPr>
        <w:t>8</w:t>
      </w:r>
      <w:r w:rsidRPr="000B08E1">
        <w:rPr>
          <w:rFonts w:ascii="Arial" w:hAnsi="Arial" w:cs="Arial"/>
          <w:sz w:val="22"/>
          <w:szCs w:val="22"/>
        </w:rPr>
        <w:t>99, z późn. zm.), nieruchomość może być, przedmiotem darowizny na cele publiczne, a także przedmiotem darowizny dokonywanej między Skarbem Państwa a jednostką samorządu terytorialnego, a także między tymi jednostkami. W umowie darowizny określa się cel, na który nieruchomość jest darowana.</w:t>
      </w:r>
    </w:p>
    <w:p w:rsidR="004406F0" w:rsidRPr="00BF6B4F" w:rsidRDefault="004406F0" w:rsidP="004406F0">
      <w:pPr>
        <w:jc w:val="both"/>
        <w:rPr>
          <w:rFonts w:ascii="Arial" w:hAnsi="Arial" w:cs="Arial"/>
          <w:sz w:val="22"/>
          <w:szCs w:val="22"/>
        </w:rPr>
      </w:pPr>
    </w:p>
    <w:p w:rsidR="004406F0" w:rsidRPr="00933038" w:rsidRDefault="004406F0" w:rsidP="004406F0">
      <w:pPr>
        <w:ind w:firstLine="708"/>
        <w:jc w:val="both"/>
        <w:rPr>
          <w:rFonts w:ascii="Arial" w:hAnsi="Arial" w:cs="Arial"/>
          <w:bCs/>
          <w:sz w:val="22"/>
          <w:szCs w:val="22"/>
        </w:rPr>
      </w:pPr>
      <w:r w:rsidRPr="00933038">
        <w:rPr>
          <w:rFonts w:ascii="Arial" w:hAnsi="Arial" w:cs="Arial"/>
          <w:sz w:val="22"/>
          <w:szCs w:val="22"/>
        </w:rPr>
        <w:t>Art. 13 ust. 2 a stanowi, że darowizny nieruchomości stanowiącej przedmiot</w:t>
      </w:r>
      <w:r>
        <w:rPr>
          <w:rFonts w:ascii="Arial" w:hAnsi="Arial" w:cs="Arial"/>
          <w:sz w:val="22"/>
          <w:szCs w:val="22"/>
        </w:rPr>
        <w:br/>
      </w:r>
      <w:r w:rsidRPr="00933038">
        <w:rPr>
          <w:rFonts w:ascii="Arial" w:hAnsi="Arial" w:cs="Arial"/>
          <w:sz w:val="22"/>
          <w:szCs w:val="22"/>
        </w:rPr>
        <w:t xml:space="preserve">własności Skarbu Państwa dokonuje starosta, wykonujący zadanie z zakresu administracji rządowej – za zgodą wojewody, a nieruchomości stanowiącej przedmiot własności jednostki samorządu terytorialnego jej organ wykonawczy </w:t>
      </w:r>
      <w:r>
        <w:rPr>
          <w:rFonts w:ascii="Arial" w:hAnsi="Arial" w:cs="Arial"/>
          <w:sz w:val="22"/>
          <w:szCs w:val="22"/>
        </w:rPr>
        <w:t xml:space="preserve">– </w:t>
      </w:r>
      <w:r w:rsidRPr="00933038">
        <w:rPr>
          <w:rFonts w:ascii="Arial" w:hAnsi="Arial" w:cs="Arial"/>
          <w:sz w:val="22"/>
          <w:szCs w:val="22"/>
        </w:rPr>
        <w:t>za zgodą rady albo sejmiku. W przypadku niewykorzystania nieruchomości na cel, na który została darowana, lub wykorzystywania nieruchomości na inny cel niż cel, na który została darowana, darowizna podlega odwołaniu, chyba że organ, który wyraził zgodę na dokonanie darowizny, wyrazi zgodę na zmianę warunków umowy darowizny, w tym na zmianę celu, na który nieruchomość została darowana, z uwzględnieniem zasad, o których mowa w ust. 2. (art. 13 ust. 2 </w:t>
      </w:r>
      <w:r w:rsidRPr="00933038">
        <w:rPr>
          <w:rFonts w:ascii="Arial" w:hAnsi="Arial" w:cs="Arial"/>
          <w:bCs/>
          <w:sz w:val="22"/>
          <w:szCs w:val="22"/>
        </w:rPr>
        <w:t>b).</w:t>
      </w:r>
    </w:p>
    <w:p w:rsidR="004406F0" w:rsidRDefault="004406F0" w:rsidP="004406F0">
      <w:pPr>
        <w:autoSpaceDE w:val="0"/>
        <w:autoSpaceDN w:val="0"/>
        <w:adjustRightInd w:val="0"/>
        <w:jc w:val="both"/>
        <w:rPr>
          <w:rFonts w:ascii="Arial" w:eastAsia="TimesNewRoman" w:hAnsi="Arial" w:cs="Arial"/>
          <w:sz w:val="22"/>
          <w:szCs w:val="22"/>
        </w:rPr>
      </w:pPr>
    </w:p>
    <w:p w:rsidR="004406F0" w:rsidRPr="0013726A" w:rsidRDefault="004406F0" w:rsidP="004406F0">
      <w:pPr>
        <w:ind w:firstLine="708"/>
        <w:jc w:val="both"/>
        <w:rPr>
          <w:rFonts w:ascii="Arial" w:hAnsi="Arial" w:cs="Arial"/>
          <w:sz w:val="22"/>
          <w:szCs w:val="22"/>
        </w:rPr>
      </w:pPr>
      <w:r w:rsidRPr="0013726A">
        <w:rPr>
          <w:rFonts w:ascii="Arial" w:hAnsi="Arial" w:cs="Arial"/>
          <w:sz w:val="22"/>
          <w:szCs w:val="22"/>
        </w:rPr>
        <w:t xml:space="preserve">Stosownie do art. 12 pkt 8 lit. a ustawy z dnia 5 czerwca 1998 r. o samorządzie powiatowym </w:t>
      </w:r>
      <w:r w:rsidRPr="0013726A">
        <w:rPr>
          <w:rFonts w:ascii="Arial" w:eastAsia="TimesNewRoman" w:hAnsi="Arial" w:cs="Arial"/>
          <w:sz w:val="22"/>
          <w:szCs w:val="22"/>
        </w:rPr>
        <w:t>(</w:t>
      </w:r>
      <w:r w:rsidRPr="0013726A">
        <w:rPr>
          <w:rFonts w:ascii="Arial" w:hAnsi="Arial" w:cs="Arial"/>
          <w:sz w:val="22"/>
          <w:szCs w:val="22"/>
        </w:rPr>
        <w:t xml:space="preserve">Dz. U. z 2022 r. poz. </w:t>
      </w:r>
      <w:r>
        <w:rPr>
          <w:rFonts w:ascii="Arial" w:hAnsi="Arial" w:cs="Arial"/>
          <w:sz w:val="22"/>
          <w:szCs w:val="22"/>
        </w:rPr>
        <w:t>1</w:t>
      </w:r>
      <w:r w:rsidRPr="0013726A">
        <w:rPr>
          <w:rFonts w:ascii="Arial" w:hAnsi="Arial" w:cs="Arial"/>
          <w:sz w:val="22"/>
          <w:szCs w:val="22"/>
        </w:rPr>
        <w:t>52</w:t>
      </w:r>
      <w:r>
        <w:rPr>
          <w:rFonts w:ascii="Arial" w:hAnsi="Arial" w:cs="Arial"/>
          <w:sz w:val="22"/>
          <w:szCs w:val="22"/>
        </w:rPr>
        <w:t>6</w:t>
      </w:r>
      <w:r w:rsidRPr="0013726A">
        <w:rPr>
          <w:rFonts w:ascii="Arial" w:eastAsia="TimesNewRoman" w:hAnsi="Arial" w:cs="Arial"/>
          <w:sz w:val="22"/>
          <w:szCs w:val="22"/>
        </w:rPr>
        <w:t xml:space="preserve">) </w:t>
      </w:r>
      <w:r w:rsidRPr="0013726A">
        <w:rPr>
          <w:rFonts w:ascii="Arial" w:hAnsi="Arial" w:cs="Arial"/>
          <w:sz w:val="22"/>
          <w:szCs w:val="22"/>
        </w:rPr>
        <w:t xml:space="preserve">do wyłącznej właściwości rady powiatu należy podejmowanie uchwał w sprawach majątkowych powiatu dotyczących </w:t>
      </w:r>
      <w:r w:rsidRPr="0013726A">
        <w:rPr>
          <w:rFonts w:ascii="Arial" w:eastAsia="TimesNewRoman" w:hAnsi="Arial" w:cs="Arial"/>
          <w:sz w:val="22"/>
          <w:szCs w:val="22"/>
        </w:rPr>
        <w:t>m.in. zasad nabywania, zbywania i obciążania nieruchomości</w:t>
      </w:r>
      <w:r w:rsidRPr="0013726A">
        <w:rPr>
          <w:rFonts w:ascii="Arial" w:hAnsi="Arial" w:cs="Arial"/>
          <w:sz w:val="22"/>
          <w:szCs w:val="22"/>
        </w:rPr>
        <w:t>.</w:t>
      </w:r>
    </w:p>
    <w:p w:rsidR="006627F5" w:rsidRDefault="004406F0">
      <w:bookmarkStart w:id="0" w:name="_GoBack"/>
      <w:bookmarkEnd w:id="0"/>
    </w:p>
    <w:sectPr w:rsidR="006627F5" w:rsidSect="00D756EE">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F0"/>
    <w:rsid w:val="001B350B"/>
    <w:rsid w:val="004406F0"/>
    <w:rsid w:val="00DC2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8007F-7E45-421D-8773-B2B35EB3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6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2095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Szewczyk</dc:creator>
  <cp:keywords/>
  <dc:description/>
  <cp:lastModifiedBy>Dorota Szewczyk</cp:lastModifiedBy>
  <cp:revision>1</cp:revision>
  <dcterms:created xsi:type="dcterms:W3CDTF">2022-10-24T08:09:00Z</dcterms:created>
  <dcterms:modified xsi:type="dcterms:W3CDTF">2022-10-24T08:09:00Z</dcterms:modified>
</cp:coreProperties>
</file>