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22" w:rsidRDefault="009A7022" w:rsidP="009A7022">
      <w:pPr>
        <w:rPr>
          <w:b/>
        </w:rPr>
      </w:pPr>
    </w:p>
    <w:p w:rsidR="009A7022" w:rsidRPr="009D0CC2" w:rsidRDefault="009A7022" w:rsidP="009A702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Uzasadnie</w:t>
      </w:r>
      <w:r w:rsidRPr="009D0CC2">
        <w:rPr>
          <w:rFonts w:ascii="Arial" w:hAnsi="Arial" w:cs="Arial"/>
          <w:sz w:val="22"/>
          <w:szCs w:val="22"/>
        </w:rPr>
        <w:t>nie</w:t>
      </w:r>
    </w:p>
    <w:p w:rsidR="009A7022" w:rsidRPr="00F73BD8" w:rsidRDefault="009A7022" w:rsidP="009A7022">
      <w:pPr>
        <w:rPr>
          <w:rFonts w:ascii="Arial" w:hAnsi="Arial" w:cs="Arial"/>
          <w:b/>
          <w:sz w:val="22"/>
          <w:szCs w:val="22"/>
        </w:rPr>
      </w:pPr>
    </w:p>
    <w:p w:rsidR="009A7022" w:rsidRPr="00F73BD8" w:rsidRDefault="009A7022" w:rsidP="009A7022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art. 268 ustawy z dnia 27 sierpnia 2009 r. o finansach publicznych (Dz.U. z 2021 r. poz.1535, z późn. zm.) r</w:t>
      </w:r>
      <w:r w:rsidRPr="00F73BD8">
        <w:rPr>
          <w:rFonts w:ascii="Arial" w:hAnsi="Arial" w:cs="Arial"/>
          <w:sz w:val="22"/>
          <w:szCs w:val="22"/>
        </w:rPr>
        <w:t xml:space="preserve">oczne sprawozdanie finansowe jednostki samorządu terytorialnego, </w:t>
      </w:r>
      <w:r>
        <w:rPr>
          <w:rFonts w:ascii="Arial" w:hAnsi="Arial" w:cs="Arial"/>
          <w:sz w:val="22"/>
          <w:szCs w:val="22"/>
        </w:rPr>
        <w:br/>
      </w:r>
      <w:r w:rsidRPr="00F73BD8">
        <w:rPr>
          <w:rFonts w:ascii="Arial" w:hAnsi="Arial" w:cs="Arial"/>
          <w:sz w:val="22"/>
          <w:szCs w:val="22"/>
        </w:rPr>
        <w:t>w której liczba mieszkańców ustalona p</w:t>
      </w:r>
      <w:r>
        <w:rPr>
          <w:rFonts w:ascii="Arial" w:hAnsi="Arial" w:cs="Arial"/>
          <w:sz w:val="22"/>
          <w:szCs w:val="22"/>
        </w:rPr>
        <w:t xml:space="preserve">rzez Główny Urząd Statystyczny </w:t>
      </w:r>
      <w:r w:rsidRPr="00F73BD8">
        <w:rPr>
          <w:rFonts w:ascii="Arial" w:hAnsi="Arial" w:cs="Arial"/>
          <w:sz w:val="22"/>
          <w:szCs w:val="22"/>
        </w:rPr>
        <w:t>na dzień 31 grudnia roku poprzedzającego rok, za który sporządzono sprawozdanie przekracza 150 tysięcy, podlega badaniu przez biegłego rewidenta.</w:t>
      </w:r>
      <w:r>
        <w:rPr>
          <w:rFonts w:ascii="Arial" w:hAnsi="Arial" w:cs="Arial"/>
          <w:sz w:val="22"/>
          <w:szCs w:val="22"/>
        </w:rPr>
        <w:t xml:space="preserve"> W związku z tym istnieje konieczność wyboru podmiotu który wykona przedmiotowe zdanie. Firma Doradca - Zespół Doradców Finansowo Księgowych Sp. z o.o. badający sprawozdanie finansowe Powiatu Lubelskiego za lata 2015 – 2020, daje gwarancję rzetelnego i terminowego wykonania zamówienia.</w:t>
      </w:r>
    </w:p>
    <w:p w:rsidR="009A7022" w:rsidRDefault="009A7022" w:rsidP="009A7022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:rsidR="009A7022" w:rsidRDefault="009A7022" w:rsidP="009A7022">
      <w:pPr>
        <w:jc w:val="both"/>
        <w:rPr>
          <w:b/>
        </w:rPr>
      </w:pPr>
      <w:r w:rsidRPr="009D0CC2">
        <w:rPr>
          <w:rFonts w:ascii="Arial" w:hAnsi="Arial" w:cs="Arial"/>
          <w:bCs/>
          <w:sz w:val="22"/>
          <w:szCs w:val="22"/>
        </w:rPr>
        <w:tab/>
      </w:r>
    </w:p>
    <w:p w:rsidR="009A7022" w:rsidRDefault="009A7022" w:rsidP="009A7022"/>
    <w:p w:rsidR="000F447E" w:rsidRDefault="009A7022">
      <w:bookmarkStart w:id="0" w:name="_GoBack"/>
      <w:bookmarkEnd w:id="0"/>
    </w:p>
    <w:sectPr w:rsidR="000F447E" w:rsidSect="009D0CC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22"/>
    <w:rsid w:val="009A7022"/>
    <w:rsid w:val="00DB3A0C"/>
    <w:rsid w:val="00F3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86FD0-9E78-40FF-9BC2-4882822F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Szewczyk</dc:creator>
  <cp:keywords/>
  <dc:description/>
  <cp:lastModifiedBy>Dorota Szewczyk</cp:lastModifiedBy>
  <cp:revision>1</cp:revision>
  <dcterms:created xsi:type="dcterms:W3CDTF">2021-10-19T13:30:00Z</dcterms:created>
  <dcterms:modified xsi:type="dcterms:W3CDTF">2021-10-19T13:30:00Z</dcterms:modified>
</cp:coreProperties>
</file>