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B887" w14:textId="77777777" w:rsidR="008354C7" w:rsidRDefault="008354C7" w:rsidP="008354C7">
      <w:pPr>
        <w:jc w:val="center"/>
        <w:rPr>
          <w:b/>
          <w:bCs/>
          <w:color w:val="000000"/>
          <w:u w:color="000000"/>
        </w:rPr>
      </w:pPr>
      <w:r w:rsidRPr="00CB5C89">
        <w:rPr>
          <w:b/>
          <w:bCs/>
          <w:color w:val="000000"/>
          <w:u w:color="000000"/>
        </w:rPr>
        <w:t>Uzasadnienie</w:t>
      </w:r>
    </w:p>
    <w:p w14:paraId="4D8F0AC7" w14:textId="4CE47509" w:rsidR="008354C7" w:rsidRPr="004D076D" w:rsidRDefault="008354C7" w:rsidP="008354C7">
      <w:pPr>
        <w:autoSpaceDE w:val="0"/>
        <w:autoSpaceDN w:val="0"/>
        <w:adjustRightInd w:val="0"/>
        <w:ind w:firstLine="720"/>
        <w:rPr>
          <w:rFonts w:eastAsia="Times New Roman"/>
          <w:szCs w:val="22"/>
        </w:rPr>
      </w:pPr>
      <w:r w:rsidRPr="004D076D">
        <w:rPr>
          <w:rFonts w:eastAsia="Times New Roman"/>
          <w:szCs w:val="22"/>
        </w:rPr>
        <w:t>Na podstawie przepisów zawartych w art. 130a ustawy z dnia 20 czerwca 1997 r. – Prawo o ruchu drogowym (t. j. Dz. U. z 202</w:t>
      </w:r>
      <w:r w:rsidR="00B457A3">
        <w:rPr>
          <w:rFonts w:eastAsia="Times New Roman"/>
          <w:szCs w:val="22"/>
        </w:rPr>
        <w:t>4</w:t>
      </w:r>
      <w:r w:rsidRPr="004D076D">
        <w:rPr>
          <w:rFonts w:eastAsia="Times New Roman"/>
          <w:szCs w:val="22"/>
        </w:rPr>
        <w:t xml:space="preserve"> r. poz. </w:t>
      </w:r>
      <w:r w:rsidR="002E0E29">
        <w:rPr>
          <w:rFonts w:eastAsia="Times New Roman"/>
          <w:szCs w:val="22"/>
        </w:rPr>
        <w:t>1</w:t>
      </w:r>
      <w:r w:rsidR="00B457A3">
        <w:rPr>
          <w:rFonts w:eastAsia="Times New Roman"/>
          <w:szCs w:val="22"/>
        </w:rPr>
        <w:t>251</w:t>
      </w:r>
      <w:r w:rsidR="00905C83">
        <w:rPr>
          <w:rFonts w:eastAsia="Times New Roman"/>
          <w:szCs w:val="22"/>
        </w:rPr>
        <w:t xml:space="preserve"> z </w:t>
      </w:r>
      <w:proofErr w:type="spellStart"/>
      <w:r w:rsidR="00905C83">
        <w:rPr>
          <w:rFonts w:eastAsia="Times New Roman"/>
          <w:szCs w:val="22"/>
        </w:rPr>
        <w:t>późn</w:t>
      </w:r>
      <w:proofErr w:type="spellEnd"/>
      <w:r w:rsidR="00905C83">
        <w:rPr>
          <w:rFonts w:eastAsia="Times New Roman"/>
          <w:szCs w:val="22"/>
        </w:rPr>
        <w:t>. zm.</w:t>
      </w:r>
      <w:r w:rsidRPr="004D076D">
        <w:rPr>
          <w:rFonts w:eastAsia="Times New Roman"/>
          <w:szCs w:val="22"/>
        </w:rPr>
        <w:t xml:space="preserve">), zwanej dalej </w:t>
      </w:r>
      <w:proofErr w:type="spellStart"/>
      <w:r w:rsidRPr="004D076D">
        <w:rPr>
          <w:rFonts w:eastAsia="Times New Roman"/>
          <w:szCs w:val="22"/>
        </w:rPr>
        <w:t>Prd</w:t>
      </w:r>
      <w:proofErr w:type="spellEnd"/>
      <w:r w:rsidRPr="004D076D">
        <w:rPr>
          <w:rFonts w:eastAsia="Times New Roman"/>
          <w:szCs w:val="22"/>
        </w:rPr>
        <w:t>, usuwanie pojazdów z dróg oraz prowadzenie parkingu strzeżonego dla pojazdów usuniętych w przypadkach, o których mowa w ust. 1-2, należy do zadań własnych powiatu, a o</w:t>
      </w:r>
      <w:r w:rsidRPr="004D076D">
        <w:rPr>
          <w:szCs w:val="22"/>
        </w:rPr>
        <w:t>płaty, o których mowa w ust. 6, stanowią dochód własny powiatu</w:t>
      </w:r>
      <w:r w:rsidRPr="004D076D">
        <w:rPr>
          <w:rFonts w:eastAsia="Times New Roman"/>
          <w:szCs w:val="22"/>
        </w:rPr>
        <w:t>.</w:t>
      </w:r>
    </w:p>
    <w:p w14:paraId="039D5854" w14:textId="77777777" w:rsidR="008354C7" w:rsidRDefault="008354C7" w:rsidP="008354C7">
      <w:pPr>
        <w:autoSpaceDE w:val="0"/>
        <w:autoSpaceDN w:val="0"/>
        <w:adjustRightInd w:val="0"/>
        <w:ind w:firstLine="720"/>
        <w:rPr>
          <w:rFonts w:eastAsia="Times New Roman"/>
          <w:szCs w:val="22"/>
        </w:rPr>
      </w:pPr>
      <w:r w:rsidRPr="004D076D">
        <w:rPr>
          <w:rFonts w:eastAsia="Times New Roman"/>
          <w:szCs w:val="22"/>
        </w:rPr>
        <w:t>Rada Powiatu (ust. 6 </w:t>
      </w:r>
      <w:proofErr w:type="spellStart"/>
      <w:r w:rsidRPr="004D076D">
        <w:rPr>
          <w:rFonts w:eastAsia="Times New Roman"/>
          <w:szCs w:val="22"/>
        </w:rPr>
        <w:t>Prd</w:t>
      </w:r>
      <w:proofErr w:type="spellEnd"/>
      <w:r w:rsidRPr="004D076D">
        <w:rPr>
          <w:rFonts w:eastAsia="Times New Roman"/>
          <w:szCs w:val="22"/>
        </w:rPr>
        <w:t>), biorąc pod uwagę konieczność sprawnej realizacji zadań, o których mowa w ust. 1–2, oraz koszty usuwania i przechowywania pojazdów na obszarze danego powiatu, ustala corocznie, w drodze uchwały, wysokość opłat, o których mowa w ust. 5c, oraz wysokość kosztów, o których mowa w ust. 2a. Wysokość kosztów, o których mowa w ust. 2a, nie może być wyższa niż maksymalna kwota opłat za usunięcie pojazdu, o których mowa w ust. 6a. Ponadto wysokość opłat uchwalonych przez Radę Powiatu nie może być wyższa od maksymalnych stawek, ogłaszanych corocznie w obwieszczeniu Ministra Finansów.</w:t>
      </w:r>
    </w:p>
    <w:p w14:paraId="46522E6F" w14:textId="77777777" w:rsidR="008354C7" w:rsidRPr="00003956" w:rsidRDefault="008354C7" w:rsidP="008354C7">
      <w:pPr>
        <w:shd w:val="clear" w:color="auto" w:fill="FFFFFF"/>
        <w:ind w:firstLine="720"/>
        <w:rPr>
          <w:rFonts w:eastAsia="Times New Roman"/>
          <w:szCs w:val="22"/>
        </w:rPr>
      </w:pPr>
      <w:r w:rsidRPr="004D076D">
        <w:rPr>
          <w:rFonts w:eastAsia="Times New Roman"/>
          <w:szCs w:val="22"/>
        </w:rPr>
        <w:t xml:space="preserve">Ustalając wysokość opłat, </w:t>
      </w:r>
      <w:r>
        <w:rPr>
          <w:rFonts w:eastAsia="Times New Roman"/>
          <w:szCs w:val="22"/>
        </w:rPr>
        <w:t xml:space="preserve">zgodnie z delegacją ustawową organ powinien wziąć pod uwagę 2 przesłanki: rzeczywiste koszty oraz sprawną realizację zadań. W tym zakresie ważnym jest </w:t>
      </w:r>
      <w:r w:rsidRPr="00003956">
        <w:rPr>
          <w:rFonts w:eastAsia="Times New Roman"/>
          <w:szCs w:val="22"/>
        </w:rPr>
        <w:t>stanowisko Naczelnego Sądu Administracyjnego przyjęte 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wyroku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21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stycznia 2020 r. sygn. akt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I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OSK 1585/18,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którym wskazał: "Jedną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tych przesłanek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są koszty realizacji zadań powiatu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zakresie usuwania, przechowywania i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dalszego postępowania 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pojazdami.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treści tego przepisu nie sposób jednak odczytać, że nie chodzi przy tym o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s</w:t>
      </w:r>
      <w:r w:rsidRPr="00003956">
        <w:rPr>
          <w:rFonts w:eastAsia="Times New Roman"/>
          <w:szCs w:val="22"/>
        </w:rPr>
        <w:t>zystkie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rodzajowo koszty, jakie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związku 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usunięciem i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przechowywaniem pojazdu powstają po stronie powiatu. Druga przesłanka to skuteczność podejmowanych działań. Pozyskane przez powiat środki muszą pozwolić realizować zadanie "skutecznie". Skuteczność wiąże się tu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sposób bezpośredni 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wysokością opłaty. Doświadczenie życiowe wskazuje, że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skuteczne działania wymaga zapewnienia odpowiednio wysokiego finansowania. Można również wysunąć tezę, iż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przedmiotowe opłaty pełnią funkcję prewencyjną. Mają zniechęcać właścicieli pojazdów do działań, które będą skutkować usunięciem pojazdów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drogi publicznej. Zatem wysokie opłaty, poprzez swoją funkcję prewencyjną, mogą przyczyniać się do skutecznej realizacji zadań powiatu we wskazanym zakresie". Dalej NSA zauważył, że: "ustalenie przedmiotowych opłat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wysokości odpowiadającej jedynie cenom usług odholowania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i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parkowania pojazdów świadczonych przez inne podmioty na terenie powiatu, mogłoby uniemożliwić temu powiatowi skuteczną realizację całego zadania. Ceny te bowiem nie uwzględniają konieczności sprawnego wykonywania zadania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rozumieniu ustawy, gdyż innymi kryteriami kierują się często podmioty prywatne, a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innymi musi kierować się powiat realizując to zadanie.”</w:t>
      </w:r>
    </w:p>
    <w:p w14:paraId="59CC40B3" w14:textId="694C41BE" w:rsidR="008354C7" w:rsidRDefault="008354C7" w:rsidP="008354C7">
      <w:pPr>
        <w:shd w:val="clear" w:color="auto" w:fill="FFFFFF"/>
        <w:ind w:firstLine="720"/>
        <w:rPr>
          <w:rFonts w:eastAsia="Times New Roman"/>
          <w:szCs w:val="22"/>
        </w:rPr>
      </w:pPr>
      <w:r>
        <w:t xml:space="preserve">W celu określenia wysokości opłat w oparciu o rzeczywiste koszty, wzięto pod uwagę najkorzystniejszą ofertę złożoną w postępowaniu prowadzonym w trybie ustawy PZP na „świadczenie usług w zakresie usuwania pojazdów z dróg z terenu powiatu lubelskiego oraz prowadzenie parkingu strzeżonego dla usuniętych pojazdów”. W uchwale przyjęto wysokość opłat </w:t>
      </w:r>
      <w:r w:rsidR="00FD594C">
        <w:t xml:space="preserve">na podstawie stawek </w:t>
      </w:r>
      <w:r w:rsidR="00EB6279">
        <w:t>z</w:t>
      </w:r>
      <w:r>
        <w:t> </w:t>
      </w:r>
      <w:r w:rsidR="00EB6279">
        <w:t xml:space="preserve">powyższej </w:t>
      </w:r>
      <w:r>
        <w:t>ofer</w:t>
      </w:r>
      <w:r w:rsidR="00EB6279">
        <w:t>ty</w:t>
      </w:r>
      <w:r>
        <w:t xml:space="preserve"> zaokrąglon</w:t>
      </w:r>
      <w:r w:rsidR="00325C00">
        <w:t>ych (</w:t>
      </w:r>
      <w:r>
        <w:t>w górę</w:t>
      </w:r>
      <w:r w:rsidR="00325C00">
        <w:t>)</w:t>
      </w:r>
      <w:r>
        <w:t xml:space="preserve"> do pełnych złotych</w:t>
      </w:r>
      <w:r w:rsidR="00EB6279">
        <w:t>,</w:t>
      </w:r>
      <w:r>
        <w:t xml:space="preserve"> </w:t>
      </w:r>
      <w:r w:rsidR="00325C00">
        <w:t>z wyjątkiem przypadków, gdzie stawk</w:t>
      </w:r>
      <w:r w:rsidR="00C32B39">
        <w:t>i</w:t>
      </w:r>
      <w:r w:rsidR="00325C00">
        <w:t xml:space="preserve"> z oferty</w:t>
      </w:r>
      <w:r>
        <w:t xml:space="preserve"> wykonawc</w:t>
      </w:r>
      <w:r w:rsidR="00325C00">
        <w:t>y</w:t>
      </w:r>
      <w:r>
        <w:t xml:space="preserve"> przekraczały kwoty maksymalne z obwieszczenia MF - w </w:t>
      </w:r>
      <w:r w:rsidR="00325C00">
        <w:t xml:space="preserve">takiej sytuacji w </w:t>
      </w:r>
      <w:r>
        <w:t xml:space="preserve">uchwale przyjęto wartości z obwieszczenia MF. </w:t>
      </w:r>
      <w:r w:rsidRPr="00D71F75">
        <w:rPr>
          <w:rFonts w:eastAsia="Times New Roman"/>
          <w:szCs w:val="22"/>
        </w:rPr>
        <w:t>W</w:t>
      </w:r>
      <w:r w:rsidRPr="00D71F75">
        <w:rPr>
          <w:szCs w:val="22"/>
        </w:rPr>
        <w:t> </w:t>
      </w:r>
      <w:r w:rsidRPr="00D71F75">
        <w:rPr>
          <w:rFonts w:eastAsia="Times New Roman"/>
          <w:szCs w:val="22"/>
        </w:rPr>
        <w:t>przypadku odstąpienia od wykonania dyspozycji usunięcia pojazdu, w uchwale określono maksymalną wysokość opłaty, do pokrycia której zobowiązany jest właściciel pojazdu tj. maksymalnie 60% opłaty za usunięcie pojazdu danej kategorii (zaokrąglone w górę do pełnych złotych), Należy jednak zaznaczyć, że opłata naliczana jest w przypadku, jeżeli powstaną koszty, które powiat zapłaci wykonawcy. Osoba zobowiązana do zapłaty obciążona zostanie tylko do wysokości kwoty, ustalonej w uchwale.</w:t>
      </w:r>
      <w:r>
        <w:t xml:space="preserve"> Proponowana w uchwale wysokość opłat, ustalona została z zachowaniem ww. zasad oraz nie przekracza stawek maksymalnych mających obowiązywać</w:t>
      </w:r>
      <w:r>
        <w:rPr>
          <w:szCs w:val="22"/>
        </w:rPr>
        <w:t xml:space="preserve"> w 202</w:t>
      </w:r>
      <w:r w:rsidR="00751577">
        <w:rPr>
          <w:szCs w:val="22"/>
        </w:rPr>
        <w:t>6</w:t>
      </w:r>
      <w:r>
        <w:rPr>
          <w:szCs w:val="22"/>
        </w:rPr>
        <w:t xml:space="preserve"> r.</w:t>
      </w:r>
      <w:r w:rsidRPr="004D076D">
        <w:rPr>
          <w:szCs w:val="22"/>
        </w:rPr>
        <w:t xml:space="preserve"> </w:t>
      </w:r>
      <w:r>
        <w:rPr>
          <w:szCs w:val="22"/>
        </w:rPr>
        <w:t>zgodnie z</w:t>
      </w:r>
      <w:r>
        <w:rPr>
          <w:rFonts w:eastAsia="Times New Roman"/>
          <w:szCs w:val="22"/>
        </w:rPr>
        <w:t> </w:t>
      </w:r>
      <w:r w:rsidRPr="004D076D">
        <w:rPr>
          <w:rFonts w:eastAsia="Times New Roman"/>
          <w:szCs w:val="22"/>
        </w:rPr>
        <w:t>obwieszczeni</w:t>
      </w:r>
      <w:r>
        <w:rPr>
          <w:rFonts w:eastAsia="Times New Roman"/>
          <w:szCs w:val="22"/>
        </w:rPr>
        <w:t>em</w:t>
      </w:r>
      <w:r w:rsidRPr="004D076D">
        <w:rPr>
          <w:rFonts w:eastAsia="Times New Roman"/>
          <w:szCs w:val="22"/>
        </w:rPr>
        <w:t xml:space="preserve"> Ministra Finansów</w:t>
      </w:r>
      <w:r>
        <w:rPr>
          <w:rFonts w:eastAsia="Times New Roman"/>
          <w:szCs w:val="22"/>
        </w:rPr>
        <w:t xml:space="preserve"> </w:t>
      </w:r>
      <w:r w:rsidRPr="004D076D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4D076D">
        <w:rPr>
          <w:rFonts w:eastAsia="Times New Roman"/>
          <w:szCs w:val="22"/>
        </w:rPr>
        <w:t xml:space="preserve">dnia </w:t>
      </w:r>
      <w:r w:rsidR="00905C83">
        <w:rPr>
          <w:rFonts w:eastAsia="Times New Roman"/>
          <w:szCs w:val="22"/>
        </w:rPr>
        <w:t>1</w:t>
      </w:r>
      <w:r w:rsidR="00325C00">
        <w:rPr>
          <w:rFonts w:eastAsia="Times New Roman"/>
          <w:szCs w:val="22"/>
        </w:rPr>
        <w:t> </w:t>
      </w:r>
      <w:r w:rsidR="002E0E29">
        <w:rPr>
          <w:rFonts w:eastAsia="Times New Roman"/>
          <w:szCs w:val="22"/>
        </w:rPr>
        <w:t>sierpni</w:t>
      </w:r>
      <w:r w:rsidRPr="004D076D">
        <w:rPr>
          <w:rFonts w:eastAsia="Times New Roman"/>
          <w:szCs w:val="22"/>
        </w:rPr>
        <w:t>a 202</w:t>
      </w:r>
      <w:r w:rsidR="00905C83">
        <w:rPr>
          <w:rFonts w:eastAsia="Times New Roman"/>
          <w:szCs w:val="22"/>
        </w:rPr>
        <w:t>5</w:t>
      </w:r>
      <w:r w:rsidRPr="004D076D">
        <w:rPr>
          <w:rFonts w:eastAsia="Times New Roman"/>
          <w:szCs w:val="22"/>
        </w:rPr>
        <w:t xml:space="preserve"> r. (M.P. z</w:t>
      </w:r>
      <w:r>
        <w:rPr>
          <w:rFonts w:eastAsia="Times New Roman"/>
          <w:szCs w:val="22"/>
        </w:rPr>
        <w:t> </w:t>
      </w:r>
      <w:r w:rsidRPr="004D076D">
        <w:rPr>
          <w:rFonts w:eastAsia="Times New Roman"/>
          <w:szCs w:val="22"/>
        </w:rPr>
        <w:t>202</w:t>
      </w:r>
      <w:r w:rsidR="00905C83">
        <w:rPr>
          <w:rFonts w:eastAsia="Times New Roman"/>
          <w:szCs w:val="22"/>
        </w:rPr>
        <w:t>5</w:t>
      </w:r>
      <w:r>
        <w:rPr>
          <w:rFonts w:eastAsia="Times New Roman"/>
          <w:szCs w:val="22"/>
        </w:rPr>
        <w:t> </w:t>
      </w:r>
      <w:r w:rsidRPr="004D076D">
        <w:rPr>
          <w:rFonts w:eastAsia="Times New Roman"/>
          <w:szCs w:val="22"/>
        </w:rPr>
        <w:t xml:space="preserve">r. poz. </w:t>
      </w:r>
      <w:r w:rsidR="00905C83">
        <w:rPr>
          <w:rFonts w:eastAsia="Times New Roman"/>
          <w:szCs w:val="22"/>
        </w:rPr>
        <w:t>723</w:t>
      </w:r>
      <w:r w:rsidRPr="004D076D">
        <w:rPr>
          <w:rFonts w:eastAsia="Times New Roman"/>
          <w:szCs w:val="22"/>
        </w:rPr>
        <w:t>).</w:t>
      </w:r>
      <w:r>
        <w:rPr>
          <w:rFonts w:eastAsia="Times New Roman"/>
          <w:szCs w:val="22"/>
        </w:rPr>
        <w:t xml:space="preserve"> </w:t>
      </w:r>
      <w:r w:rsidR="00325C00">
        <w:rPr>
          <w:rFonts w:eastAsia="Times New Roman"/>
          <w:szCs w:val="22"/>
        </w:rPr>
        <w:t>S</w:t>
      </w:r>
      <w:r>
        <w:rPr>
          <w:rFonts w:eastAsia="Times New Roman"/>
          <w:szCs w:val="22"/>
        </w:rPr>
        <w:t>zczegółowe zestawienie stawek</w:t>
      </w:r>
      <w:r w:rsidR="00325C00" w:rsidRPr="00325C00">
        <w:rPr>
          <w:rFonts w:eastAsia="Times New Roman"/>
          <w:szCs w:val="22"/>
        </w:rPr>
        <w:t xml:space="preserve"> </w:t>
      </w:r>
      <w:r w:rsidR="00325C00">
        <w:rPr>
          <w:rFonts w:eastAsia="Times New Roman"/>
          <w:szCs w:val="22"/>
        </w:rPr>
        <w:t>przedstawia następująca tabela:</w:t>
      </w:r>
    </w:p>
    <w:p w14:paraId="0BDAEDD8" w14:textId="77777777" w:rsidR="008354C7" w:rsidRDefault="008354C7" w:rsidP="008354C7">
      <w:pPr>
        <w:shd w:val="clear" w:color="auto" w:fill="FFFFFF"/>
        <w:ind w:firstLine="720"/>
        <w:rPr>
          <w:rFonts w:eastAsia="Times New Roman"/>
          <w:szCs w:val="22"/>
        </w:rPr>
      </w:pPr>
    </w:p>
    <w:p w14:paraId="68E330A3" w14:textId="77777777" w:rsidR="008354C7" w:rsidRDefault="008354C7" w:rsidP="008354C7">
      <w:pPr>
        <w:shd w:val="clear" w:color="auto" w:fill="FFFFFF"/>
        <w:ind w:firstLine="720"/>
        <w:rPr>
          <w:rFonts w:eastAsia="Times New Roman"/>
          <w:szCs w:val="22"/>
        </w:rPr>
      </w:pPr>
    </w:p>
    <w:tbl>
      <w:tblPr>
        <w:tblW w:w="10206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064"/>
        <w:gridCol w:w="1276"/>
        <w:gridCol w:w="992"/>
        <w:gridCol w:w="1276"/>
        <w:gridCol w:w="992"/>
        <w:gridCol w:w="1276"/>
        <w:gridCol w:w="1275"/>
      </w:tblGrid>
      <w:tr w:rsidR="008354C7" w:rsidRPr="00AF5CD3" w14:paraId="5A52B5D3" w14:textId="77777777" w:rsidTr="00325C00">
        <w:trPr>
          <w:trHeight w:val="825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CDC1" w14:textId="77777777" w:rsidR="008354C7" w:rsidRPr="00AF5CD3" w:rsidRDefault="008354C7" w:rsidP="002E55F8">
            <w:pPr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E92" w14:textId="77777777" w:rsidR="008354C7" w:rsidRPr="00AF5CD3" w:rsidRDefault="008354C7" w:rsidP="002E55F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AF5CD3">
              <w:rPr>
                <w:rFonts w:eastAsia="Times New Roman"/>
                <w:color w:val="000000"/>
                <w:sz w:val="16"/>
                <w:szCs w:val="16"/>
              </w:rPr>
              <w:t>oferta wykonawcy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F1D1" w14:textId="5A641773" w:rsidR="008354C7" w:rsidRPr="00AF5CD3" w:rsidRDefault="008354C7" w:rsidP="002E55F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AF5CD3">
              <w:rPr>
                <w:rFonts w:eastAsia="Times New Roman"/>
                <w:color w:val="000000"/>
                <w:sz w:val="16"/>
                <w:szCs w:val="16"/>
              </w:rPr>
              <w:t>stawki maksymalne na 202</w:t>
            </w:r>
            <w:r w:rsidR="00905C83">
              <w:rPr>
                <w:rFonts w:eastAsia="Times New Roman"/>
                <w:color w:val="000000"/>
                <w:sz w:val="16"/>
                <w:szCs w:val="16"/>
              </w:rPr>
              <w:t>6</w:t>
            </w:r>
            <w:r w:rsidRPr="00AF5CD3">
              <w:rPr>
                <w:rFonts w:eastAsia="Times New Roman"/>
                <w:color w:val="000000"/>
                <w:sz w:val="16"/>
                <w:szCs w:val="16"/>
              </w:rPr>
              <w:t xml:space="preserve"> z obwieszczenia Ministra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C2F" w14:textId="36BE4452" w:rsidR="008354C7" w:rsidRPr="00AF5CD3" w:rsidRDefault="00325C00" w:rsidP="002E55F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</w:t>
            </w:r>
            <w:r w:rsidR="008354C7" w:rsidRPr="00AF5CD3">
              <w:rPr>
                <w:rFonts w:eastAsia="Times New Roman"/>
                <w:color w:val="000000"/>
                <w:sz w:val="16"/>
                <w:szCs w:val="16"/>
              </w:rPr>
              <w:t>rojekt uchwały</w:t>
            </w:r>
            <w:r w:rsidR="002E0E29">
              <w:rPr>
                <w:rFonts w:eastAsia="Times New Roman"/>
                <w:color w:val="000000"/>
                <w:sz w:val="16"/>
                <w:szCs w:val="16"/>
              </w:rPr>
              <w:t xml:space="preserve"> -</w:t>
            </w:r>
            <w:r w:rsidR="008354C7" w:rsidRPr="00AF5CD3">
              <w:rPr>
                <w:rFonts w:eastAsia="Times New Roman"/>
                <w:color w:val="000000"/>
                <w:sz w:val="16"/>
                <w:szCs w:val="16"/>
              </w:rPr>
              <w:t xml:space="preserve"> opłaty w 202</w:t>
            </w:r>
            <w:r w:rsidR="00905C83">
              <w:rPr>
                <w:rFonts w:eastAsia="Times New Roman"/>
                <w:color w:val="000000"/>
                <w:sz w:val="16"/>
                <w:szCs w:val="16"/>
              </w:rPr>
              <w:t>6</w:t>
            </w:r>
            <w:r w:rsidR="008354C7" w:rsidRPr="00AF5CD3">
              <w:rPr>
                <w:rFonts w:eastAsia="Times New Roman"/>
                <w:color w:val="000000"/>
                <w:sz w:val="16"/>
                <w:szCs w:val="16"/>
              </w:rPr>
              <w:t xml:space="preserve"> r.</w:t>
            </w:r>
          </w:p>
        </w:tc>
      </w:tr>
      <w:tr w:rsidR="008354C7" w:rsidRPr="00AF5CD3" w14:paraId="31D3AA77" w14:textId="77777777" w:rsidTr="00325C00">
        <w:trPr>
          <w:trHeight w:val="5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35D2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rodzaj pojazdu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8EC9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Usunięcie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229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parkowanie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120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usunięcie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B77B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parkowanie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E83D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usunięcie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E0E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parkowanie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8D61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Odstąpienie od usunięcia</w:t>
            </w:r>
          </w:p>
        </w:tc>
      </w:tr>
      <w:tr w:rsidR="008354C7" w:rsidRPr="00AF5CD3" w14:paraId="43D2C5B8" w14:textId="77777777" w:rsidTr="00EB6279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41C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rower lub motorower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4796" w14:textId="17D6C8AD" w:rsidR="008354C7" w:rsidRPr="00AF5CD3" w:rsidRDefault="002E0E2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0EEC" w14:textId="4E3B6649" w:rsidR="008354C7" w:rsidRPr="00AF5CD3" w:rsidRDefault="008354C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1,</w:t>
            </w:r>
            <w:r w:rsidR="002E0E29"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Pr="00AF5CD3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DDF" w14:textId="2CFF799C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18E" w14:textId="2D16A1A7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A3DB" w14:textId="324FA5A1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848" w14:textId="2F90DFB8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630" w14:textId="5AADA1D4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  <w:tr w:rsidR="008354C7" w:rsidRPr="00AF5CD3" w14:paraId="158BCB01" w14:textId="77777777" w:rsidTr="00EB6279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0C39" w14:textId="198BA927" w:rsidR="008354C7" w:rsidRPr="00AF5CD3" w:rsidRDefault="00C16F7B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otocykl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9B28" w14:textId="5E8E5A87" w:rsidR="008354C7" w:rsidRPr="00AF5CD3" w:rsidRDefault="00FD594C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2D10" w14:textId="2C865D74" w:rsidR="008354C7" w:rsidRPr="00AF5CD3" w:rsidRDefault="002E0E2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Pr="00AF5CD3">
              <w:rPr>
                <w:rFonts w:eastAsia="Times New Roman"/>
                <w:color w:val="000000"/>
                <w:sz w:val="18"/>
                <w:szCs w:val="18"/>
              </w:rPr>
              <w:t>,3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F5C" w14:textId="78B7D6F1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094D" w14:textId="5114BDC9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79C" w14:textId="1BB3EA79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015" w14:textId="3612AB0B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A940" w14:textId="68EA4123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8354C7" w:rsidRPr="00AF5CD3" w14:paraId="64661BC2" w14:textId="77777777" w:rsidTr="00EB6279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952B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o DMC do 3,5 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681D" w14:textId="3A73CA87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282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040B" w14:textId="77777777" w:rsidR="008354C7" w:rsidRPr="00AF5CD3" w:rsidRDefault="008354C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5DE" w14:textId="0817B031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E26" w14:textId="598782C5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9A2" w14:textId="79DF93D2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DAD" w14:textId="2C70E336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247" w14:textId="1A04BA1F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70</w:t>
            </w:r>
          </w:p>
        </w:tc>
      </w:tr>
      <w:tr w:rsidR="008354C7" w:rsidRPr="00AF5CD3" w14:paraId="79208DEC" w14:textId="77777777" w:rsidTr="00EB6279">
        <w:trPr>
          <w:trHeight w:val="5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C3A2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o DMC powyżej 3,5 t do 7,5 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F5BF" w14:textId="4B04DFF2" w:rsidR="008354C7" w:rsidRPr="00AF5CD3" w:rsidRDefault="00D772D7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984</w:t>
            </w:r>
            <w:r w:rsidR="008354C7" w:rsidRPr="00AF5CD3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5656" w14:textId="3A16FF4F" w:rsidR="008354C7" w:rsidRPr="00AF5CD3" w:rsidRDefault="00905C83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F2B1" w14:textId="09223852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4CA" w14:textId="19500D11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D9C" w14:textId="7C02CE03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744D" w14:textId="7A55E65A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483" w14:textId="4BCF68F4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562</w:t>
            </w:r>
          </w:p>
        </w:tc>
      </w:tr>
      <w:tr w:rsidR="008354C7" w:rsidRPr="00AF5CD3" w14:paraId="0054D2DE" w14:textId="77777777" w:rsidTr="00EB6279">
        <w:trPr>
          <w:trHeight w:val="5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8BFF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o DMC powyżej 7,5 t do 16 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99D0" w14:textId="1B6D8A40" w:rsidR="008354C7" w:rsidRPr="00AF5CD3" w:rsidRDefault="00D772D7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  <w:r w:rsidR="00C16F7B">
              <w:rPr>
                <w:rFonts w:eastAsia="Times New Roman"/>
                <w:sz w:val="18"/>
                <w:szCs w:val="18"/>
              </w:rPr>
              <w:t>3</w:t>
            </w:r>
            <w:r w:rsidR="00905C83">
              <w:rPr>
                <w:rFonts w:eastAsia="Times New Roman"/>
                <w:sz w:val="18"/>
                <w:szCs w:val="18"/>
              </w:rPr>
              <w:t>0</w:t>
            </w:r>
            <w:r w:rsidR="008354C7" w:rsidRPr="00AF5CD3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BB38" w14:textId="4BD5DF88" w:rsidR="008354C7" w:rsidRPr="00AF5CD3" w:rsidRDefault="00D772D7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A84" w14:textId="2D7AFD80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EBB" w14:textId="6BBB7426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5A51" w14:textId="460B9ED5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 w:rsidR="00D772D7"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99C" w14:textId="4B6B75C2" w:rsidR="008354C7" w:rsidRPr="00AF5CD3" w:rsidRDefault="00D772D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DAC1" w14:textId="0B520E85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73</w:t>
            </w:r>
            <w:r w:rsidR="00D772D7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  <w:tr w:rsidR="008354C7" w:rsidRPr="00AF5CD3" w14:paraId="36E2E517" w14:textId="77777777" w:rsidTr="00EB6279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D54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o DMC powyżej 16 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F93" w14:textId="418CC73A" w:rsidR="008354C7" w:rsidRPr="00AF5CD3" w:rsidRDefault="00905C83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</w:t>
            </w:r>
            <w:r w:rsidR="00C16F7B">
              <w:rPr>
                <w:rFonts w:eastAsia="Times New Roman"/>
                <w:sz w:val="18"/>
                <w:szCs w:val="18"/>
              </w:rPr>
              <w:t>5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="008354C7" w:rsidRPr="00AF5CD3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AD62" w14:textId="5BB5C1BC" w:rsidR="008354C7" w:rsidRPr="00AF5CD3" w:rsidRDefault="008354C7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AF5CD3">
              <w:rPr>
                <w:rFonts w:eastAsia="Times New Roman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sz w:val="18"/>
                <w:szCs w:val="18"/>
              </w:rPr>
              <w:t>84</w:t>
            </w:r>
            <w:r w:rsidRPr="00AF5CD3">
              <w:rPr>
                <w:rFonts w:eastAsia="Times New Roman"/>
                <w:sz w:val="18"/>
                <w:szCs w:val="18"/>
              </w:rPr>
              <w:t>,</w:t>
            </w:r>
            <w:r w:rsidR="00905C83">
              <w:rPr>
                <w:rFonts w:eastAsia="Times New Roman"/>
                <w:sz w:val="18"/>
                <w:szCs w:val="18"/>
              </w:rPr>
              <w:t>5</w:t>
            </w:r>
            <w:r w:rsidRPr="00AF5CD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606B" w14:textId="45B3AD42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E37" w14:textId="1E130909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98C" w14:textId="6746E1A5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FA54" w14:textId="5B02F3CD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D10" w14:textId="219A429E" w:rsidR="008354C7" w:rsidRPr="00AF5CD3" w:rsidRDefault="0028082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</w:tr>
      <w:tr w:rsidR="008354C7" w:rsidRPr="00AF5CD3" w14:paraId="6778DD23" w14:textId="77777777" w:rsidTr="00EB6279">
        <w:trPr>
          <w:trHeight w:val="5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7ADF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przewożący materiały niebezpieczne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9CD8" w14:textId="69559B07" w:rsidR="008354C7" w:rsidRPr="00AF5CD3" w:rsidRDefault="00D772D7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</w:t>
            </w:r>
            <w:r w:rsidR="00905C83">
              <w:rPr>
                <w:rFonts w:eastAsia="Times New Roman"/>
                <w:sz w:val="18"/>
                <w:szCs w:val="18"/>
              </w:rPr>
              <w:t>1</w:t>
            </w:r>
            <w:r w:rsidR="00C16F7B">
              <w:rPr>
                <w:rFonts w:eastAsia="Times New Roman"/>
                <w:sz w:val="18"/>
                <w:szCs w:val="18"/>
              </w:rPr>
              <w:t>0</w:t>
            </w:r>
            <w:r w:rsidR="008354C7" w:rsidRPr="00AF5CD3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086" w14:textId="718A891D" w:rsidR="008354C7" w:rsidRPr="00AF5CD3" w:rsidRDefault="00C16F7B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307</w:t>
            </w:r>
            <w:r w:rsidR="008354C7" w:rsidRPr="00AF5CD3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="008354C7" w:rsidRPr="00AF5CD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74B" w14:textId="3D3FF3C7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8E14" w14:textId="0B4C6CCD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</w:t>
            </w:r>
            <w:r w:rsidR="00C16F7B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7A32" w14:textId="36E31AF7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D58" w14:textId="6AA3C409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FE4" w14:textId="7D1BD081" w:rsidR="008354C7" w:rsidRPr="00AF5CD3" w:rsidRDefault="0028082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421</w:t>
            </w:r>
          </w:p>
        </w:tc>
      </w:tr>
      <w:tr w:rsidR="008354C7" w:rsidRPr="00AF5CD3" w14:paraId="17C6E45C" w14:textId="77777777" w:rsidTr="00EB6279">
        <w:trPr>
          <w:trHeight w:val="8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635B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hulajnoga elektryczna lub urządzenie tran-sportu osobistego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5327" w14:textId="47CF3A46" w:rsidR="008354C7" w:rsidRPr="00AF5CD3" w:rsidRDefault="002E0E2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61,5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E8BD" w14:textId="77777777" w:rsidR="008354C7" w:rsidRPr="00AF5CD3" w:rsidRDefault="008354C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9850" w14:textId="6B273778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66F" w14:textId="494875F3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D0E" w14:textId="3C779F0A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CC9" w14:textId="65F2B873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7AD" w14:textId="7DE26838" w:rsidR="008354C7" w:rsidRPr="00AF5CD3" w:rsidRDefault="0028082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</w:tbl>
    <w:p w14:paraId="44334CDA" w14:textId="0EE88450" w:rsidR="008354C7" w:rsidRDefault="008354C7" w:rsidP="00C16F7B">
      <w:pPr>
        <w:shd w:val="clear" w:color="auto" w:fill="FFFFFF"/>
        <w:ind w:firstLine="720"/>
      </w:pPr>
    </w:p>
    <w:sectPr w:rsidR="008354C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C7"/>
    <w:rsid w:val="00131E0E"/>
    <w:rsid w:val="001721B1"/>
    <w:rsid w:val="00280827"/>
    <w:rsid w:val="002E0E29"/>
    <w:rsid w:val="00325C00"/>
    <w:rsid w:val="004173AA"/>
    <w:rsid w:val="00627C81"/>
    <w:rsid w:val="00725EBA"/>
    <w:rsid w:val="00751577"/>
    <w:rsid w:val="007A3991"/>
    <w:rsid w:val="007C3FE1"/>
    <w:rsid w:val="008354C7"/>
    <w:rsid w:val="00851082"/>
    <w:rsid w:val="00905C83"/>
    <w:rsid w:val="00B457A3"/>
    <w:rsid w:val="00C16F7B"/>
    <w:rsid w:val="00C32B39"/>
    <w:rsid w:val="00D772D7"/>
    <w:rsid w:val="00DD314E"/>
    <w:rsid w:val="00EB6279"/>
    <w:rsid w:val="00F400E4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1E2F"/>
  <w15:chartTrackingRefBased/>
  <w15:docId w15:val="{CCC74FF1-87FE-482E-BF15-BB739DC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4C7"/>
    <w:pPr>
      <w:spacing w:after="0" w:line="240" w:lineRule="auto"/>
      <w:jc w:val="both"/>
    </w:pPr>
    <w:rPr>
      <w:rFonts w:ascii="Arial" w:eastAsia="Arial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Dudziński</dc:creator>
  <cp:keywords/>
  <dc:description/>
  <cp:lastModifiedBy>Krzysztof Dudziński</cp:lastModifiedBy>
  <cp:revision>3</cp:revision>
  <cp:lastPrinted>2025-10-28T12:18:00Z</cp:lastPrinted>
  <dcterms:created xsi:type="dcterms:W3CDTF">2025-10-28T12:12:00Z</dcterms:created>
  <dcterms:modified xsi:type="dcterms:W3CDTF">2025-10-28T12:18:00Z</dcterms:modified>
</cp:coreProperties>
</file>