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1AA" w14:textId="77777777" w:rsidR="00067BA4" w:rsidRDefault="00067BA4" w:rsidP="00067BA4">
      <w:pPr>
        <w:spacing w:after="472" w:line="259" w:lineRule="auto"/>
        <w:ind w:left="0" w:right="0" w:firstLine="0"/>
        <w:jc w:val="right"/>
      </w:pPr>
      <w:r>
        <w:t xml:space="preserve"> </w:t>
      </w:r>
    </w:p>
    <w:p w14:paraId="7C80DED5" w14:textId="147833AE" w:rsidR="00247585" w:rsidRPr="00067BA4" w:rsidRDefault="00067BA4" w:rsidP="00067BA4">
      <w:pPr>
        <w:spacing w:after="472" w:line="259" w:lineRule="auto"/>
        <w:ind w:left="0" w:right="0" w:firstLine="0"/>
        <w:jc w:val="right"/>
        <w:rPr>
          <w:b/>
          <w:bCs/>
          <w:sz w:val="28"/>
          <w:szCs w:val="28"/>
        </w:rPr>
      </w:pPr>
      <w:r>
        <w:t xml:space="preserve"> </w:t>
      </w:r>
    </w:p>
    <w:p w14:paraId="6F36CAB6" w14:textId="12546746" w:rsidR="00247585" w:rsidRDefault="00EC6EE7" w:rsidP="00EC6EE7">
      <w:pPr>
        <w:spacing w:after="183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1691EF1C" wp14:editId="3D1E2D07">
            <wp:extent cx="1323975" cy="1629508"/>
            <wp:effectExtent l="0" t="0" r="0" b="8890"/>
            <wp:docPr id="11" name="Obraz 6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30" cy="164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AC4B" w14:textId="4E4384EE" w:rsidR="00247585" w:rsidRPr="0044200A" w:rsidRDefault="00C909F3" w:rsidP="00EC6EE7">
      <w:pPr>
        <w:spacing w:after="47" w:line="259" w:lineRule="auto"/>
        <w:ind w:left="0" w:right="55" w:firstLine="0"/>
        <w:jc w:val="center"/>
        <w:rPr>
          <w:sz w:val="48"/>
          <w:szCs w:val="48"/>
        </w:rPr>
      </w:pPr>
      <w:bookmarkStart w:id="0" w:name="_Hlk211939671"/>
      <w:r w:rsidRPr="0044200A">
        <w:rPr>
          <w:b/>
          <w:sz w:val="48"/>
          <w:szCs w:val="48"/>
        </w:rPr>
        <w:t>POWIATOWY PROGRAM</w:t>
      </w:r>
    </w:p>
    <w:p w14:paraId="6EDD7C9B" w14:textId="77777777" w:rsidR="00247585" w:rsidRPr="0044200A" w:rsidRDefault="00C909F3">
      <w:pPr>
        <w:spacing w:after="47" w:line="259" w:lineRule="auto"/>
        <w:ind w:right="60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ZAPOBIEGANIA PRZESTĘPCZOŚCI  </w:t>
      </w:r>
    </w:p>
    <w:p w14:paraId="42022B76" w14:textId="77777777" w:rsidR="00247585" w:rsidRPr="0044200A" w:rsidRDefault="00C909F3">
      <w:pPr>
        <w:spacing w:after="47" w:line="259" w:lineRule="auto"/>
        <w:ind w:right="41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ORAZ OCHRONY BEZPIECZEŃSTWA  </w:t>
      </w:r>
    </w:p>
    <w:p w14:paraId="684A3019" w14:textId="77777777" w:rsidR="00247585" w:rsidRPr="0044200A" w:rsidRDefault="00C909F3">
      <w:pPr>
        <w:spacing w:after="47" w:line="259" w:lineRule="auto"/>
        <w:ind w:right="63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OBYWATELI I PORZĄDKU PUBLICZNEGO </w:t>
      </w:r>
    </w:p>
    <w:p w14:paraId="4A56D142" w14:textId="5D776FA0" w:rsidR="00247585" w:rsidRPr="0044200A" w:rsidRDefault="00C909F3" w:rsidP="00EC6EE7">
      <w:pPr>
        <w:spacing w:after="0" w:line="259" w:lineRule="auto"/>
        <w:ind w:right="57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 NA LATA 2025 – 2027  </w:t>
      </w:r>
    </w:p>
    <w:bookmarkEnd w:id="0"/>
    <w:p w14:paraId="5C7E8BC4" w14:textId="1315DA18" w:rsidR="0044200A" w:rsidRPr="00067BA4" w:rsidRDefault="00C909F3" w:rsidP="00067BA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C6EE7">
        <w:rPr>
          <w:b/>
          <w:sz w:val="28"/>
          <w:szCs w:val="28"/>
        </w:rPr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</w:p>
    <w:p w14:paraId="3986537E" w14:textId="27C21A7A" w:rsidR="00247585" w:rsidRPr="00EC6EE7" w:rsidRDefault="00EC6EE7">
      <w:pPr>
        <w:spacing w:after="520" w:line="259" w:lineRule="auto"/>
        <w:ind w:left="0" w:right="321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PAŹDZIERNIK</w:t>
      </w:r>
      <w:r w:rsidR="00C909F3" w:rsidRPr="00EC6EE7">
        <w:rPr>
          <w:b/>
          <w:sz w:val="28"/>
          <w:szCs w:val="28"/>
        </w:rPr>
        <w:t xml:space="preserve"> 2025 </w:t>
      </w:r>
    </w:p>
    <w:p w14:paraId="3D4275EB" w14:textId="68710206" w:rsidR="00F42959" w:rsidRDefault="00F42959" w:rsidP="00F42959">
      <w:pPr>
        <w:spacing w:after="0" w:line="259" w:lineRule="auto"/>
        <w:ind w:left="0" w:right="0" w:firstLine="0"/>
        <w:jc w:val="left"/>
        <w:sectPr w:rsidR="00F42959" w:rsidSect="00F429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362" w:bottom="1440" w:left="1416" w:header="708" w:footer="708" w:gutter="0"/>
          <w:cols w:space="708"/>
          <w:docGrid w:linePitch="299"/>
        </w:sectPr>
      </w:pPr>
    </w:p>
    <w:p w14:paraId="39B28B9E" w14:textId="77777777" w:rsidR="00247585" w:rsidRDefault="00C909F3">
      <w:pPr>
        <w:spacing w:after="192" w:line="259" w:lineRule="auto"/>
        <w:ind w:left="0" w:right="0" w:firstLine="0"/>
        <w:jc w:val="left"/>
      </w:pPr>
      <w:r>
        <w:rPr>
          <w:b/>
          <w:sz w:val="36"/>
        </w:rPr>
        <w:lastRenderedPageBreak/>
        <w:t xml:space="preserve"> </w:t>
      </w:r>
    </w:p>
    <w:p w14:paraId="11A2FEAC" w14:textId="77777777" w:rsidR="00247585" w:rsidRDefault="00C909F3">
      <w:pPr>
        <w:spacing w:after="0" w:line="259" w:lineRule="auto"/>
        <w:ind w:left="269" w:right="0" w:firstLine="0"/>
        <w:jc w:val="center"/>
      </w:pPr>
      <w:r>
        <w:rPr>
          <w:b/>
          <w:sz w:val="36"/>
        </w:rPr>
        <w:t>SPIS TREŚCI</w:t>
      </w:r>
      <w:r>
        <w:rPr>
          <w:b/>
          <w:sz w:val="28"/>
        </w:rPr>
        <w:t xml:space="preserve"> </w:t>
      </w:r>
    </w:p>
    <w:p w14:paraId="3510D0E5" w14:textId="77777777" w:rsidR="00247585" w:rsidRDefault="00C909F3">
      <w:pPr>
        <w:spacing w:after="222" w:line="259" w:lineRule="auto"/>
        <w:ind w:left="3541" w:right="0" w:firstLine="0"/>
        <w:jc w:val="left"/>
      </w:pPr>
      <w:r>
        <w:rPr>
          <w:b/>
          <w:sz w:val="28"/>
        </w:rPr>
        <w:t xml:space="preserve"> </w:t>
      </w:r>
    </w:p>
    <w:p w14:paraId="612AB4CF" w14:textId="77777777" w:rsidR="00247585" w:rsidRDefault="00C909F3">
      <w:pPr>
        <w:spacing w:after="272" w:line="259" w:lineRule="auto"/>
        <w:ind w:left="4249" w:right="0" w:firstLine="0"/>
        <w:jc w:val="left"/>
      </w:pPr>
      <w:r>
        <w:rPr>
          <w:b/>
          <w:sz w:val="32"/>
        </w:rPr>
        <w:t xml:space="preserve"> </w:t>
      </w:r>
    </w:p>
    <w:sdt>
      <w:sdtPr>
        <w:rPr>
          <w:sz w:val="22"/>
        </w:rPr>
        <w:id w:val="1561130037"/>
        <w:docPartObj>
          <w:docPartGallery w:val="Table of Contents"/>
        </w:docPartObj>
      </w:sdtPr>
      <w:sdtEndPr/>
      <w:sdtContent>
        <w:p w14:paraId="3E675E50" w14:textId="3215E1EE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847">
            <w:r>
              <w:rPr>
                <w:noProof/>
              </w:rPr>
              <w:t>Wstęp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_Toc12847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A9369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E99F93B" w14:textId="090273FE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48">
            <w:r w:rsidRPr="00A41ECF">
              <w:rPr>
                <w:noProof/>
              </w:rPr>
              <w:t xml:space="preserve">Założenia ogólne </w:t>
            </w:r>
            <w:r w:rsidR="0044200A" w:rsidRPr="00A41ECF">
              <w:rPr>
                <w:noProof/>
              </w:rPr>
              <w:t>p</w:t>
            </w:r>
            <w:r w:rsidRPr="00A41ECF">
              <w:rPr>
                <w:noProof/>
              </w:rPr>
              <w:t>rogramu</w:t>
            </w:r>
            <w:r w:rsidRPr="00A41ECF">
              <w:rPr>
                <w:noProof/>
              </w:rPr>
              <w:tab/>
            </w:r>
            <w:r w:rsidRPr="00A41ECF">
              <w:rPr>
                <w:noProof/>
              </w:rPr>
              <w:fldChar w:fldCharType="begin"/>
            </w:r>
            <w:r w:rsidRPr="00A41ECF">
              <w:rPr>
                <w:noProof/>
              </w:rPr>
              <w:instrText>PAGEREF _Toc12848 \h</w:instrText>
            </w:r>
            <w:r w:rsidRPr="00A41ECF">
              <w:rPr>
                <w:noProof/>
              </w:rPr>
            </w:r>
            <w:r w:rsidRPr="00A41ECF">
              <w:rPr>
                <w:noProof/>
              </w:rPr>
              <w:fldChar w:fldCharType="separate"/>
            </w:r>
            <w:r w:rsidR="00A9369A">
              <w:rPr>
                <w:noProof/>
              </w:rPr>
              <w:t>4</w:t>
            </w:r>
            <w:r w:rsidRPr="00A41ECF">
              <w:rPr>
                <w:noProof/>
              </w:rPr>
              <w:fldChar w:fldCharType="end"/>
            </w:r>
          </w:hyperlink>
        </w:p>
        <w:p w14:paraId="13FB21EE" w14:textId="3511F168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49">
            <w:r>
              <w:rPr>
                <w:noProof/>
              </w:rPr>
              <w:t>Główne działania i przedsięwzięcia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_Toc12849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A9369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451649B" w14:textId="62195DEB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50">
            <w:r>
              <w:rPr>
                <w:noProof/>
              </w:rPr>
              <w:t>Postanowienia końcowe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_Toc12850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A9369A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18D4A2D" w14:textId="77777777" w:rsidR="00247585" w:rsidRDefault="00C909F3">
          <w:r>
            <w:fldChar w:fldCharType="end"/>
          </w:r>
        </w:p>
      </w:sdtContent>
    </w:sdt>
    <w:p w14:paraId="04637F36" w14:textId="77777777" w:rsidR="00247585" w:rsidRDefault="00C909F3">
      <w:pPr>
        <w:spacing w:after="151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7813EC71" w14:textId="77777777" w:rsidR="00247585" w:rsidRDefault="00C909F3">
      <w:pPr>
        <w:spacing w:after="184" w:line="259" w:lineRule="auto"/>
        <w:ind w:left="1520" w:right="0" w:firstLine="0"/>
        <w:jc w:val="center"/>
      </w:pPr>
      <w:r>
        <w:rPr>
          <w:sz w:val="28"/>
        </w:rPr>
        <w:t xml:space="preserve"> </w:t>
      </w:r>
    </w:p>
    <w:p w14:paraId="2F62A33D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61D1C1F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5CCBD9B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A92D653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E350106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27518F9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14BE179" w14:textId="0CFCA6D6" w:rsidR="00247585" w:rsidRDefault="00C909F3">
      <w:pPr>
        <w:spacing w:after="19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715B0B4" w14:textId="77777777" w:rsidR="00247585" w:rsidRDefault="00C909F3">
      <w:pPr>
        <w:spacing w:after="18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628C9C0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5D094DB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DEB61AF" w14:textId="77777777" w:rsidR="00247585" w:rsidRDefault="00C909F3">
      <w:pPr>
        <w:spacing w:after="18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A0F6564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BB19FF9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852C37D" w14:textId="77777777" w:rsidR="00247585" w:rsidRDefault="00C909F3">
      <w:pPr>
        <w:spacing w:after="184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102A9856" w14:textId="77777777" w:rsidR="00F42959" w:rsidRDefault="00F42959">
      <w:pPr>
        <w:spacing w:after="184" w:line="259" w:lineRule="auto"/>
        <w:ind w:left="0" w:right="0" w:firstLine="0"/>
        <w:jc w:val="left"/>
        <w:rPr>
          <w:sz w:val="28"/>
        </w:rPr>
      </w:pPr>
    </w:p>
    <w:p w14:paraId="4EBF93B8" w14:textId="77777777" w:rsidR="00F42959" w:rsidRDefault="00F42959">
      <w:pPr>
        <w:spacing w:after="184" w:line="259" w:lineRule="auto"/>
        <w:ind w:left="0" w:right="0" w:firstLine="0"/>
        <w:jc w:val="left"/>
      </w:pPr>
    </w:p>
    <w:p w14:paraId="6A225671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25B2A8E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E7C6CF1" w14:textId="77777777" w:rsidR="00247585" w:rsidRDefault="00C909F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66C2DD8" w14:textId="77777777" w:rsidR="00247585" w:rsidRDefault="00C909F3">
      <w:pPr>
        <w:pStyle w:val="Nagwek1"/>
        <w:ind w:left="853" w:hanging="286"/>
      </w:pPr>
      <w:bookmarkStart w:id="1" w:name="_Toc12847"/>
      <w:r>
        <w:lastRenderedPageBreak/>
        <w:t xml:space="preserve">Wstęp </w:t>
      </w:r>
      <w:bookmarkEnd w:id="1"/>
    </w:p>
    <w:p w14:paraId="3F279E92" w14:textId="77777777" w:rsidR="00247585" w:rsidRDefault="00C909F3">
      <w:pPr>
        <w:spacing w:after="175" w:line="259" w:lineRule="auto"/>
        <w:ind w:left="1080" w:right="0" w:firstLine="0"/>
        <w:jc w:val="left"/>
      </w:pPr>
      <w:r>
        <w:t xml:space="preserve"> </w:t>
      </w:r>
    </w:p>
    <w:p w14:paraId="6DFB1E7A" w14:textId="38B9458B" w:rsidR="00247585" w:rsidRDefault="00C909F3" w:rsidP="0016237A">
      <w:pPr>
        <w:ind w:right="0"/>
      </w:pPr>
      <w:r>
        <w:t xml:space="preserve">         Zapewnienie bezpieczeństwa obywateli i porządku publicznego to jedno z najważniejszych zadań administracji samorządowej</w:t>
      </w:r>
      <w:r w:rsidR="0016237A">
        <w:t xml:space="preserve"> szczebla powiatowego. Obowiązek ten wynika wprost </w:t>
      </w:r>
      <w:r>
        <w:t>z zapisów ustawy z dnia 5 czerwca 1998 r. o samorządzie powiatowym,</w:t>
      </w:r>
      <w:r w:rsidR="0016237A">
        <w:t xml:space="preserve"> w szczególności z</w:t>
      </w:r>
      <w:r>
        <w:t xml:space="preserve"> art. 38a ust. 2 pkt 3</w:t>
      </w:r>
      <w:r w:rsidR="0016237A">
        <w:t>, który zobowiązuje</w:t>
      </w:r>
      <w:r>
        <w:t xml:space="preserve"> powiat</w:t>
      </w:r>
      <w:r w:rsidR="0016237A">
        <w:t xml:space="preserve"> do</w:t>
      </w:r>
      <w:r>
        <w:t xml:space="preserve"> podejmowania działań na rzecz porządku publicznego i bezpieczeństwa obywateli</w:t>
      </w:r>
      <w:r w:rsidR="0016237A">
        <w:t>. Obejmuje to między innymi</w:t>
      </w:r>
      <w:r>
        <w:t xml:space="preserve"> </w:t>
      </w:r>
      <w:r w:rsidR="0016237A">
        <w:t>wspieranie funkcjonowania</w:t>
      </w:r>
      <w:r>
        <w:t xml:space="preserve"> służb, inspekcji </w:t>
      </w:r>
      <w:r w:rsidR="0016237A">
        <w:t>oraz</w:t>
      </w:r>
      <w:r>
        <w:t xml:space="preserve"> straży</w:t>
      </w:r>
      <w:r w:rsidR="0016237A">
        <w:t xml:space="preserve"> </w:t>
      </w:r>
      <w:r w:rsidR="00067BA4">
        <w:t>realizujących swoje zadania</w:t>
      </w:r>
      <w:r>
        <w:t xml:space="preserve"> na terenie powiatu</w:t>
      </w:r>
      <w:r w:rsidR="0016237A">
        <w:t>, a</w:t>
      </w:r>
      <w:r w:rsidR="0044200A">
        <w:t> </w:t>
      </w:r>
      <w:r w:rsidR="0016237A">
        <w:t>także tworzenie sprzyjających warunków do ich skutecznego działania</w:t>
      </w:r>
      <w:r>
        <w:t xml:space="preserve">. </w:t>
      </w:r>
    </w:p>
    <w:p w14:paraId="4B2C9B24" w14:textId="1A0FE729" w:rsidR="007D0764" w:rsidRDefault="00C909F3" w:rsidP="0044200A">
      <w:pPr>
        <w:ind w:left="0" w:right="0" w:firstLine="708"/>
      </w:pPr>
      <w:r>
        <w:t>Bezpieczeństwo mieszkańców</w:t>
      </w:r>
      <w:r w:rsidR="0016237A">
        <w:t xml:space="preserve"> to </w:t>
      </w:r>
      <w:r>
        <w:t xml:space="preserve">podstawowy </w:t>
      </w:r>
      <w:r w:rsidR="0016237A">
        <w:t>fundament</w:t>
      </w:r>
      <w:r>
        <w:t xml:space="preserve"> prawidłowego funkcjonowania</w:t>
      </w:r>
      <w:r w:rsidR="0016237A">
        <w:t xml:space="preserve"> każdej</w:t>
      </w:r>
      <w:r>
        <w:t xml:space="preserve"> lokalnej społeczności</w:t>
      </w:r>
      <w:r w:rsidR="0016237A">
        <w:t>. Tylko w warunkach</w:t>
      </w:r>
      <w:r w:rsidR="007D0764">
        <w:t xml:space="preserve"> ładu i spokoju możliwy jest zrównoważony rozwój społeczno-gospodarczy, realizacja codziennych potrzeb mieszkańców oraz prowadzenie działalności gospodarczej.</w:t>
      </w:r>
      <w:r w:rsidR="0044200A">
        <w:t xml:space="preserve"> </w:t>
      </w:r>
      <w:r>
        <w:t>Dlatego</w:t>
      </w:r>
      <w:r w:rsidR="007D0764">
        <w:t xml:space="preserve"> </w:t>
      </w:r>
      <w:r>
        <w:t xml:space="preserve">samorząd powiatowy, </w:t>
      </w:r>
      <w:r w:rsidR="007D0764">
        <w:t xml:space="preserve">rozumiejąc wagę tego zadania, aktywnie angażuje się w działania profilaktyczne, </w:t>
      </w:r>
      <w:r w:rsidR="00067BA4">
        <w:t>prewencyjne</w:t>
      </w:r>
      <w:r w:rsidR="007D0764">
        <w:t xml:space="preserve"> i edukacyjne na rzecz podniesienia poziomu bezpieczeństwa.</w:t>
      </w:r>
    </w:p>
    <w:p w14:paraId="6DDCE3D6" w14:textId="57E36FAE" w:rsidR="007D0764" w:rsidRDefault="007D0764" w:rsidP="00413C0E">
      <w:pPr>
        <w:ind w:right="0" w:firstLine="698"/>
      </w:pPr>
      <w:r w:rsidRPr="00CE377C">
        <w:t>Działania te są prowadzone</w:t>
      </w:r>
      <w:r w:rsidR="00B804D3" w:rsidRPr="00CE377C">
        <w:t xml:space="preserve"> we współpracy</w:t>
      </w:r>
      <w:r w:rsidR="00B804D3">
        <w:t xml:space="preserve"> z różnorodnymi podmiotami – zarówno instytucjami państwowymi i innymi jednostkami samorządu terytorialnego, jak i organizacjami pozarządowymi oraz przedstawicielami lokalnych społeczności. Wspólne inicjatywy mają na celu nie tylko przeciwdziałanie przestępczości i ograniczenie zagrożeń, ale również wzmacnianie zaufania obywateli do instytucji publicznych, rozwijanie świadomości społecznej w zakresie bezpieczeństwa oraz promowanie postaw odpowiedzialności </w:t>
      </w:r>
      <w:r w:rsidR="00CE377C">
        <w:t>obywatelskiej.</w:t>
      </w:r>
    </w:p>
    <w:p w14:paraId="7CD18E47" w14:textId="618988D8" w:rsidR="00CE377C" w:rsidRDefault="00CE377C" w:rsidP="00413C0E">
      <w:pPr>
        <w:ind w:right="0" w:firstLine="698"/>
      </w:pPr>
      <w:r>
        <w:t xml:space="preserve">Do działań realizowanych przez powiat należą między innymi: wspieranie lokalnych komisariatów </w:t>
      </w:r>
      <w:r w:rsidR="0044200A">
        <w:t>P</w:t>
      </w:r>
      <w:r>
        <w:t xml:space="preserve">olicji i jednostek Państwowej Straży Pożarnej, dofinansowanie zakupu sprzętu i wyposażenia niezbędnego do skutecznego reagowania w sytuacjach kryzysowych, prowadzenia szkoleń i ćwiczeń z zakresu zarządzania kryzysowego, a także współpraca w ramach powiatowych zespołów ds. bezpieczeństwa </w:t>
      </w:r>
      <w:r w:rsidR="00413C0E">
        <w:t>i</w:t>
      </w:r>
      <w:r w:rsidR="00987E02">
        <w:t> </w:t>
      </w:r>
      <w:r w:rsidR="00413C0E">
        <w:t>porządku publicznego. Istotnym elementem tych działań są także kampanie informacyjne i edukacyjne skierowane do różnych grup społecznych – dzieci, młodzieży, seniorów czy osób z niepełnosprawnościami – mające na celu podnoszenie świadomości i kompetencji w zakresie zapobiegania zagrożeniom.</w:t>
      </w:r>
    </w:p>
    <w:p w14:paraId="75F942AD" w14:textId="26372F9D" w:rsidR="00413C0E" w:rsidRDefault="00C909F3" w:rsidP="00987E02">
      <w:pPr>
        <w:ind w:left="0" w:right="0" w:firstLine="708"/>
      </w:pPr>
      <w:r>
        <w:t xml:space="preserve">Niniejszy dokument </w:t>
      </w:r>
      <w:r w:rsidR="00413C0E">
        <w:t>przedstawia analizę aktualnych wyzwań i zagrożeń oraz wskazuje kierunki dalszych działań, których celem jest skuteczna i długofalowa poprawa bezpieczeństwa mieszkańców</w:t>
      </w:r>
      <w:r w:rsidR="00987E02">
        <w:t xml:space="preserve"> </w:t>
      </w:r>
      <w:r w:rsidR="00B64B2D">
        <w:t>P</w:t>
      </w:r>
      <w:r w:rsidR="00987E02">
        <w:t xml:space="preserve">owiatu </w:t>
      </w:r>
      <w:r w:rsidR="00B64B2D">
        <w:t>L</w:t>
      </w:r>
      <w:r w:rsidR="00987E02">
        <w:t>ubelskiego</w:t>
      </w:r>
      <w:r w:rsidR="00413C0E">
        <w:t>.</w:t>
      </w:r>
      <w:r w:rsidR="00987E02">
        <w:t xml:space="preserve"> </w:t>
      </w:r>
      <w:r w:rsidR="00413C0E">
        <w:t>Obejmuje także propozycje strategicznych rozwiązań oraz mechanizmów współpracy, które mogą zwiększyć efektywność podejmowanych inicjatyw i jeszcze lepiej odpowiadać na potrzeby społeczności lokalnej.</w:t>
      </w:r>
    </w:p>
    <w:p w14:paraId="69B3613F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21A6955D" w14:textId="77777777" w:rsidR="00247585" w:rsidRDefault="00C909F3">
      <w:pPr>
        <w:spacing w:after="1" w:line="428" w:lineRule="auto"/>
        <w:ind w:left="0" w:right="10408" w:firstLine="0"/>
        <w:jc w:val="left"/>
      </w:pPr>
      <w:r>
        <w:t xml:space="preserve">         </w:t>
      </w:r>
    </w:p>
    <w:p w14:paraId="0EBCE4B5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7F9EB803" w14:textId="77777777" w:rsidR="00247585" w:rsidRDefault="00C909F3">
      <w:pPr>
        <w:spacing w:after="2" w:line="427" w:lineRule="auto"/>
        <w:ind w:left="0" w:right="10408" w:firstLine="0"/>
        <w:jc w:val="left"/>
      </w:pPr>
      <w:r>
        <w:t xml:space="preserve">  </w:t>
      </w:r>
    </w:p>
    <w:p w14:paraId="07063724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147E10DC" w14:textId="77777777" w:rsidR="00247585" w:rsidRDefault="00C909F3">
      <w:pPr>
        <w:spacing w:after="1" w:line="428" w:lineRule="auto"/>
        <w:ind w:left="0" w:right="10408" w:firstLine="0"/>
        <w:jc w:val="left"/>
      </w:pPr>
      <w:r>
        <w:t xml:space="preserve">   </w:t>
      </w:r>
    </w:p>
    <w:p w14:paraId="435984EA" w14:textId="77777777" w:rsidR="00247585" w:rsidRDefault="00C909F3">
      <w:pPr>
        <w:spacing w:after="0" w:line="429" w:lineRule="auto"/>
        <w:ind w:left="0" w:right="10408" w:firstLine="0"/>
        <w:jc w:val="left"/>
      </w:pPr>
      <w:r>
        <w:t xml:space="preserve">  </w:t>
      </w:r>
    </w:p>
    <w:p w14:paraId="5C4CD94D" w14:textId="77777777" w:rsidR="00247585" w:rsidRDefault="00C909F3">
      <w:pPr>
        <w:spacing w:after="0" w:line="428" w:lineRule="auto"/>
        <w:ind w:left="0" w:right="10408" w:firstLine="0"/>
        <w:jc w:val="left"/>
      </w:pPr>
      <w:r>
        <w:t xml:space="preserve">   </w:t>
      </w:r>
    </w:p>
    <w:p w14:paraId="0B394614" w14:textId="77777777" w:rsidR="00247585" w:rsidRPr="00987E02" w:rsidRDefault="00C909F3">
      <w:pPr>
        <w:pStyle w:val="Nagwek1"/>
        <w:spacing w:after="153"/>
        <w:ind w:left="708" w:right="5948" w:hanging="348"/>
      </w:pPr>
      <w:bookmarkStart w:id="2" w:name="_Toc12848"/>
      <w:r w:rsidRPr="00987E02">
        <w:lastRenderedPageBreak/>
        <w:t xml:space="preserve">Założenia ogólne programu   </w:t>
      </w:r>
      <w:bookmarkEnd w:id="2"/>
    </w:p>
    <w:p w14:paraId="2F421E58" w14:textId="6AEE78FB" w:rsidR="00247585" w:rsidRDefault="00FE3599" w:rsidP="00987E02">
      <w:pPr>
        <w:ind w:left="708" w:right="0" w:firstLine="0"/>
      </w:pPr>
      <w:r>
        <w:rPr>
          <w:b/>
          <w:bCs/>
        </w:rPr>
        <w:t>„</w:t>
      </w:r>
      <w:r w:rsidR="00987E02" w:rsidRPr="00987E02">
        <w:rPr>
          <w:b/>
          <w:bCs/>
        </w:rPr>
        <w:t xml:space="preserve">Powiatowy </w:t>
      </w:r>
      <w:r w:rsidR="00C909F3" w:rsidRPr="00987E02">
        <w:rPr>
          <w:b/>
          <w:bCs/>
        </w:rPr>
        <w:t>Program Zap</w:t>
      </w:r>
      <w:r w:rsidR="00987E02" w:rsidRPr="00987E02">
        <w:rPr>
          <w:b/>
          <w:bCs/>
        </w:rPr>
        <w:t xml:space="preserve">obiegania Przestępczości </w:t>
      </w:r>
      <w:r w:rsidR="00987E02">
        <w:rPr>
          <w:b/>
          <w:bCs/>
        </w:rPr>
        <w:t>o</w:t>
      </w:r>
      <w:r w:rsidR="00987E02" w:rsidRPr="00987E02">
        <w:rPr>
          <w:b/>
          <w:bCs/>
        </w:rPr>
        <w:t xml:space="preserve">raz Ochrony Bezpieczeństwa Obywateli </w:t>
      </w:r>
      <w:r w:rsidR="00987E02">
        <w:rPr>
          <w:b/>
          <w:bCs/>
        </w:rPr>
        <w:t>i </w:t>
      </w:r>
      <w:r w:rsidR="00987E02" w:rsidRPr="00987E02">
        <w:rPr>
          <w:b/>
          <w:bCs/>
        </w:rPr>
        <w:t xml:space="preserve">Porządku Publicznego </w:t>
      </w:r>
      <w:r w:rsidR="00987E02">
        <w:rPr>
          <w:b/>
          <w:bCs/>
        </w:rPr>
        <w:t>n</w:t>
      </w:r>
      <w:r w:rsidR="00987E02" w:rsidRPr="00987E02">
        <w:rPr>
          <w:b/>
          <w:bCs/>
        </w:rPr>
        <w:t xml:space="preserve">a </w:t>
      </w:r>
      <w:r w:rsidR="00987E02">
        <w:rPr>
          <w:b/>
          <w:bCs/>
        </w:rPr>
        <w:t>l</w:t>
      </w:r>
      <w:r w:rsidR="00987E02" w:rsidRPr="00987E02">
        <w:rPr>
          <w:b/>
          <w:bCs/>
        </w:rPr>
        <w:t>ata 2025-2027</w:t>
      </w:r>
      <w:r>
        <w:rPr>
          <w:b/>
          <w:bCs/>
        </w:rPr>
        <w:t>”</w:t>
      </w:r>
      <w:r w:rsidR="00987E02">
        <w:t xml:space="preserve"> </w:t>
      </w:r>
      <w:r>
        <w:t xml:space="preserve">zwany dalej „Programem” </w:t>
      </w:r>
      <w:r w:rsidR="00C909F3">
        <w:t xml:space="preserve">opiera </w:t>
      </w:r>
      <w:proofErr w:type="gramStart"/>
      <w:r w:rsidR="00C909F3">
        <w:t>się  na</w:t>
      </w:r>
      <w:proofErr w:type="gramEnd"/>
      <w:r w:rsidR="00C909F3">
        <w:t xml:space="preserve"> obowiązkach i</w:t>
      </w:r>
      <w:r>
        <w:t> </w:t>
      </w:r>
      <w:r w:rsidR="00C909F3">
        <w:t xml:space="preserve">kompetencjach przypisanych powiatowi zgodnie z ustawą z dnia 5 czerwca 1998 r.  o samorządzie powiatowym (Dz.U. z 2024 r. poz. 107, z </w:t>
      </w:r>
      <w:proofErr w:type="spellStart"/>
      <w:r w:rsidR="00C909F3">
        <w:t>późn</w:t>
      </w:r>
      <w:proofErr w:type="spellEnd"/>
      <w:r w:rsidR="00C909F3">
        <w:t xml:space="preserve">. zm.). W szczególności odnosi się do zapisów art. 4 ust. 1 pkt </w:t>
      </w:r>
      <w:r w:rsidR="00C909F3" w:rsidRPr="00987E02">
        <w:t>1</w:t>
      </w:r>
      <w:r w:rsidR="00BE2112" w:rsidRPr="00987E02">
        <w:t>5</w:t>
      </w:r>
      <w:r w:rsidR="00C909F3">
        <w:t xml:space="preserve"> oraz art. 38a ust. 2 pkt 3 tej ustawy, które wskazują na zadania powiatu w zakresie: </w:t>
      </w:r>
    </w:p>
    <w:p w14:paraId="1692EED6" w14:textId="25BCC565" w:rsidR="00247585" w:rsidRDefault="00C909F3">
      <w:pPr>
        <w:numPr>
          <w:ilvl w:val="0"/>
          <w:numId w:val="1"/>
        </w:numPr>
        <w:ind w:right="0" w:hanging="360"/>
      </w:pPr>
      <w:r>
        <w:t>zapewnienia porządku publicznego i bezpieczeństwa obywateli</w:t>
      </w:r>
      <w:r w:rsidR="00987E02">
        <w:t>;</w:t>
      </w:r>
      <w:r>
        <w:t xml:space="preserve"> </w:t>
      </w:r>
    </w:p>
    <w:p w14:paraId="1DE14B8E" w14:textId="580E7DFA" w:rsidR="00247585" w:rsidRDefault="00C909F3">
      <w:pPr>
        <w:numPr>
          <w:ilvl w:val="0"/>
          <w:numId w:val="1"/>
        </w:numPr>
        <w:ind w:right="0" w:hanging="360"/>
      </w:pPr>
      <w:r>
        <w:t>przeciwdziałania zagrożeniom oraz usuwania skutków sytuacji kryzysowych</w:t>
      </w:r>
      <w:r w:rsidR="00987E02">
        <w:t>;</w:t>
      </w:r>
    </w:p>
    <w:p w14:paraId="43229002" w14:textId="47141FD8" w:rsidR="00247585" w:rsidRPr="00987E02" w:rsidRDefault="00C909F3" w:rsidP="00987E02">
      <w:pPr>
        <w:numPr>
          <w:ilvl w:val="0"/>
          <w:numId w:val="1"/>
        </w:numPr>
        <w:ind w:right="0" w:hanging="360"/>
      </w:pPr>
      <w:r>
        <w:t xml:space="preserve">współpracy z Policją, Państwową Strażą Pożarną, </w:t>
      </w:r>
      <w:r w:rsidR="00CB2FB1">
        <w:t>Ochotniczą Strażą Pożarną (OSP)</w:t>
      </w:r>
      <w:r>
        <w:t>, służbami ratowniczymi,</w:t>
      </w:r>
      <w:r w:rsidR="00CB2FB1">
        <w:t xml:space="preserve"> </w:t>
      </w:r>
      <w:r>
        <w:t xml:space="preserve">inspekcjami i innymi jednostkami działającymi na rzecz bezpieczeństwa. </w:t>
      </w:r>
    </w:p>
    <w:p w14:paraId="1FFB6FE6" w14:textId="77777777" w:rsidR="00247585" w:rsidRDefault="00C909F3">
      <w:pPr>
        <w:spacing w:after="16" w:line="259" w:lineRule="auto"/>
        <w:ind w:left="720" w:right="0" w:firstLine="0"/>
        <w:jc w:val="left"/>
      </w:pPr>
      <w:r>
        <w:t xml:space="preserve"> </w:t>
      </w:r>
    </w:p>
    <w:p w14:paraId="0C0095DC" w14:textId="77777777" w:rsidR="00247585" w:rsidRPr="00FA1AC1" w:rsidRDefault="00C909F3">
      <w:pPr>
        <w:spacing w:after="57" w:line="259" w:lineRule="auto"/>
        <w:ind w:left="718" w:right="0"/>
        <w:jc w:val="left"/>
        <w:rPr>
          <w:u w:val="single"/>
        </w:rPr>
      </w:pPr>
      <w:r w:rsidRPr="00FA1AC1">
        <w:rPr>
          <w:b/>
          <w:u w:val="single"/>
        </w:rPr>
        <w:t xml:space="preserve">Główne założenia programu: </w:t>
      </w:r>
    </w:p>
    <w:p w14:paraId="0D81E175" w14:textId="77777777" w:rsidR="00247585" w:rsidRDefault="00C909F3" w:rsidP="00987E02">
      <w:pPr>
        <w:numPr>
          <w:ilvl w:val="0"/>
          <w:numId w:val="2"/>
        </w:numPr>
        <w:spacing w:after="58" w:line="259" w:lineRule="auto"/>
        <w:ind w:right="0" w:hanging="360"/>
      </w:pPr>
      <w:r>
        <w:rPr>
          <w:b/>
          <w:i/>
        </w:rPr>
        <w:t xml:space="preserve">Wzmacnianie współpracy instytucjonalnej: </w:t>
      </w:r>
    </w:p>
    <w:p w14:paraId="4E09923C" w14:textId="1C6B5FC5" w:rsidR="00247585" w:rsidRDefault="00C909F3" w:rsidP="00987E02">
      <w:pPr>
        <w:ind w:left="715" w:right="0"/>
      </w:pPr>
      <w:r>
        <w:t xml:space="preserve">Tworzenie </w:t>
      </w:r>
      <w:r w:rsidRPr="00B64B2D">
        <w:t>skutecznych mechanizmów współdziałania pomiędzy samorządem powiatowym a</w:t>
      </w:r>
      <w:r w:rsidR="00B64B2D">
        <w:t> </w:t>
      </w:r>
      <w:r w:rsidRPr="00B64B2D">
        <w:t xml:space="preserve">służbami, inspekcjami i strażami, organizacjami pozarządowymi oraz </w:t>
      </w:r>
      <w:r w:rsidR="00E11680" w:rsidRPr="00B64B2D">
        <w:t>we współpracy ze</w:t>
      </w:r>
      <w:r w:rsidR="00B64B2D">
        <w:t> </w:t>
      </w:r>
      <w:r w:rsidRPr="00B64B2D">
        <w:t>społecznością lokalną</w:t>
      </w:r>
      <w:r w:rsidR="00E11680" w:rsidRPr="00B64B2D">
        <w:t xml:space="preserve">, </w:t>
      </w:r>
      <w:r w:rsidRPr="00B64B2D">
        <w:t>ce</w:t>
      </w:r>
      <w:r w:rsidR="00E11680" w:rsidRPr="00B64B2D">
        <w:t>lem</w:t>
      </w:r>
      <w:r w:rsidRPr="00B64B2D">
        <w:t xml:space="preserve"> </w:t>
      </w:r>
      <w:r w:rsidR="00E11680" w:rsidRPr="00B64B2D">
        <w:t xml:space="preserve">skutecznego i </w:t>
      </w:r>
      <w:r w:rsidRPr="00B64B2D">
        <w:t xml:space="preserve">szybkiego reagowania na </w:t>
      </w:r>
      <w:r w:rsidR="00E11680" w:rsidRPr="00B64B2D">
        <w:t xml:space="preserve">pojawiające się </w:t>
      </w:r>
      <w:r w:rsidRPr="00B64B2D">
        <w:t>zagrożenia.</w:t>
      </w:r>
      <w:r>
        <w:t xml:space="preserve"> </w:t>
      </w:r>
    </w:p>
    <w:p w14:paraId="603BF291" w14:textId="77777777" w:rsidR="00247585" w:rsidRDefault="00C909F3" w:rsidP="00987E02">
      <w:pPr>
        <w:numPr>
          <w:ilvl w:val="0"/>
          <w:numId w:val="2"/>
        </w:numPr>
        <w:spacing w:after="19" w:line="259" w:lineRule="auto"/>
        <w:ind w:right="0" w:hanging="360"/>
      </w:pPr>
      <w:r>
        <w:rPr>
          <w:b/>
          <w:i/>
        </w:rPr>
        <w:t xml:space="preserve">Diagnoza i monitorowanie zagrożeń: </w:t>
      </w:r>
    </w:p>
    <w:p w14:paraId="76D59EA8" w14:textId="77777777" w:rsidR="00247585" w:rsidRDefault="00C909F3" w:rsidP="00987E02">
      <w:pPr>
        <w:ind w:left="715" w:right="0"/>
      </w:pPr>
      <w:r>
        <w:t xml:space="preserve">Regularna analiza stanu bezpieczeństwa w powiecie poprzez gromadzenie danych, opinii społecznych oraz informacji od służb odpowiedzialnych za porządek publiczny. </w:t>
      </w:r>
    </w:p>
    <w:p w14:paraId="7C348824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Zwiększenie bezpieczeństwa w przestrzeni publicznej: </w:t>
      </w:r>
    </w:p>
    <w:p w14:paraId="0657C9B0" w14:textId="77777777" w:rsidR="00247585" w:rsidRDefault="00C909F3">
      <w:pPr>
        <w:ind w:left="715" w:right="0"/>
      </w:pPr>
      <w:r>
        <w:t xml:space="preserve">Wspieranie działań służących poprawie bezpieczeństwa na drogach, w placówkach oświatowych, instytucjach publicznych oraz w miejscach szczególnie narażonych na występowanie przestępstw lub wykroczeń. </w:t>
      </w:r>
    </w:p>
    <w:p w14:paraId="70E11B1C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Podnoszenie świadomości społecznej: </w:t>
      </w:r>
    </w:p>
    <w:p w14:paraId="06D9E787" w14:textId="1A8A6E87" w:rsidR="00247585" w:rsidRPr="00875D4C" w:rsidRDefault="002F03CC">
      <w:pPr>
        <w:ind w:left="715" w:right="0"/>
        <w:rPr>
          <w:strike/>
        </w:rPr>
      </w:pPr>
      <w:r>
        <w:t>Wdrożenie oraz realizacja</w:t>
      </w:r>
      <w:r w:rsidR="00875D4C">
        <w:t xml:space="preserve"> projektów informacyjno-edukacyjnych, mających na celu budowanie kultury bezpieczeństwa i odpowiedzialności obywatelskiej, zwłaszcza wśród dzieci i młodzieży.</w:t>
      </w:r>
      <w:r w:rsidR="00C909F3">
        <w:t xml:space="preserve"> </w:t>
      </w:r>
    </w:p>
    <w:p w14:paraId="7093DE50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Wspieranie systemu reagowania kryzysowego: </w:t>
      </w:r>
    </w:p>
    <w:p w14:paraId="73C48CB5" w14:textId="77777777" w:rsidR="00247585" w:rsidRDefault="00C909F3">
      <w:pPr>
        <w:ind w:left="715" w:right="0"/>
      </w:pPr>
      <w:r>
        <w:t xml:space="preserve">Utrzymywanie gotowości do działania w przypadku wystąpienia klęsk żywiołowych, awarii technicznych, wypadków masowych oraz innych sytuacji nadzwyczajnych. </w:t>
      </w:r>
    </w:p>
    <w:p w14:paraId="56570073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Dbałość o bezpieczeństwo cyfrowe i informacyjne: </w:t>
      </w:r>
    </w:p>
    <w:p w14:paraId="62B92FFD" w14:textId="77777777" w:rsidR="00247585" w:rsidRDefault="00C909F3">
      <w:pPr>
        <w:ind w:left="715" w:right="0"/>
      </w:pPr>
      <w:r>
        <w:t xml:space="preserve">Wspieranie inicjatyw z zakresu </w:t>
      </w:r>
      <w:proofErr w:type="spellStart"/>
      <w:r>
        <w:t>cyberbezpieczeństwa</w:t>
      </w:r>
      <w:proofErr w:type="spellEnd"/>
      <w:r>
        <w:t xml:space="preserve"> oraz ochrony danych osobowych w instytucjach powiatowych i jednostkach podległych. </w:t>
      </w:r>
    </w:p>
    <w:p w14:paraId="7572F28B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55CFC571" w14:textId="464B049D" w:rsidR="00247585" w:rsidRPr="00FA1AC1" w:rsidRDefault="00C909F3">
      <w:pPr>
        <w:ind w:left="0" w:right="0" w:firstLine="708"/>
        <w:rPr>
          <w:b/>
          <w:bCs/>
        </w:rPr>
      </w:pPr>
      <w:r w:rsidRPr="00FA1AC1">
        <w:rPr>
          <w:b/>
          <w:bCs/>
        </w:rPr>
        <w:t xml:space="preserve">Program ma charakter ramowy i stanowi podstawę do opracowania szczegółowych planów działania oraz realizacji projektów lokalnych służących poprawie bezpieczeństwa i porządku publicznego na terenie </w:t>
      </w:r>
      <w:r w:rsidR="00875D4C" w:rsidRPr="001D6FE6">
        <w:rPr>
          <w:b/>
          <w:bCs/>
        </w:rPr>
        <w:t>P</w:t>
      </w:r>
      <w:r w:rsidRPr="001D6FE6">
        <w:rPr>
          <w:b/>
          <w:bCs/>
        </w:rPr>
        <w:t>owiatu</w:t>
      </w:r>
      <w:r w:rsidR="00875D4C" w:rsidRPr="001D6FE6">
        <w:rPr>
          <w:b/>
          <w:bCs/>
        </w:rPr>
        <w:t xml:space="preserve"> Lubelskiego</w:t>
      </w:r>
      <w:r w:rsidRPr="001D6FE6">
        <w:rPr>
          <w:b/>
          <w:bCs/>
        </w:rPr>
        <w:t>.</w:t>
      </w:r>
      <w:r w:rsidRPr="00FA1AC1">
        <w:rPr>
          <w:b/>
          <w:bCs/>
        </w:rPr>
        <w:t xml:space="preserve"> </w:t>
      </w:r>
    </w:p>
    <w:p w14:paraId="1ED65F23" w14:textId="77777777" w:rsidR="00247585" w:rsidRPr="00FA1AC1" w:rsidRDefault="00C909F3">
      <w:pPr>
        <w:spacing w:after="19" w:line="259" w:lineRule="auto"/>
        <w:ind w:left="708" w:right="0" w:firstLine="0"/>
        <w:jc w:val="left"/>
        <w:rPr>
          <w:b/>
          <w:bCs/>
        </w:rPr>
      </w:pPr>
      <w:r w:rsidRPr="00FA1AC1">
        <w:rPr>
          <w:b/>
          <w:bCs/>
        </w:rPr>
        <w:t xml:space="preserve"> </w:t>
      </w:r>
    </w:p>
    <w:p w14:paraId="210C8873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78DB693C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14610B40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69F951D1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6CDA0818" w14:textId="56DFEAE0" w:rsidR="00247585" w:rsidRDefault="00C909F3">
      <w:pPr>
        <w:spacing w:after="19" w:line="259" w:lineRule="auto"/>
        <w:ind w:left="708" w:right="0" w:firstLine="0"/>
        <w:jc w:val="left"/>
      </w:pPr>
      <w:r>
        <w:t xml:space="preserve">  </w:t>
      </w:r>
    </w:p>
    <w:p w14:paraId="03756C18" w14:textId="77777777" w:rsidR="00247585" w:rsidRDefault="00C909F3">
      <w:pPr>
        <w:spacing w:after="21" w:line="259" w:lineRule="auto"/>
        <w:ind w:left="708" w:right="0" w:firstLine="0"/>
        <w:jc w:val="left"/>
      </w:pPr>
      <w:r>
        <w:t xml:space="preserve"> </w:t>
      </w:r>
    </w:p>
    <w:p w14:paraId="4AC0936F" w14:textId="77777777" w:rsidR="00247585" w:rsidRDefault="00C909F3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8E4E470" w14:textId="77777777" w:rsidR="00247585" w:rsidRDefault="00247585">
      <w:pPr>
        <w:sectPr w:rsidR="00247585">
          <w:footerReference w:type="even" r:id="rId14"/>
          <w:footerReference w:type="default" r:id="rId15"/>
          <w:footerReference w:type="first" r:id="rId16"/>
          <w:pgSz w:w="11906" w:h="16838"/>
          <w:pgMar w:top="975" w:right="717" w:bottom="1356" w:left="720" w:header="708" w:footer="708" w:gutter="0"/>
          <w:cols w:space="708"/>
        </w:sectPr>
      </w:pPr>
    </w:p>
    <w:p w14:paraId="601C71BB" w14:textId="77777777" w:rsidR="00247585" w:rsidRDefault="00C909F3">
      <w:pPr>
        <w:pStyle w:val="Nagwek1"/>
        <w:ind w:left="117" w:hanging="492"/>
      </w:pPr>
      <w:bookmarkStart w:id="3" w:name="_Toc12849"/>
      <w:r>
        <w:lastRenderedPageBreak/>
        <w:t xml:space="preserve">Główne działania i przedsięwzięcia </w:t>
      </w:r>
      <w:bookmarkEnd w:id="3"/>
    </w:p>
    <w:p w14:paraId="3E43F2FE" w14:textId="77777777" w:rsidR="00247585" w:rsidRDefault="00C909F3">
      <w:pPr>
        <w:spacing w:after="0" w:line="259" w:lineRule="auto"/>
        <w:ind w:left="132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4457" w:type="dxa"/>
        <w:tblInd w:w="-250" w:type="dxa"/>
        <w:tblCellMar>
          <w:top w:w="4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48"/>
        <w:gridCol w:w="3257"/>
        <w:gridCol w:w="5056"/>
        <w:gridCol w:w="5596"/>
      </w:tblGrid>
      <w:tr w:rsidR="00247585" w14:paraId="11DB418C" w14:textId="77777777" w:rsidTr="00D05D9E">
        <w:trPr>
          <w:trHeight w:val="2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CDCEDE" w14:textId="77777777" w:rsidR="00247585" w:rsidRDefault="00C90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85F743" w14:textId="77777777" w:rsidR="00247585" w:rsidRDefault="00C909F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Zakres działania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6B8C4D" w14:textId="77777777" w:rsidR="00247585" w:rsidRDefault="00C909F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Cele działania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F219F8" w14:textId="77777777" w:rsidR="00247585" w:rsidRDefault="00C909F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Opis działania </w:t>
            </w:r>
          </w:p>
        </w:tc>
      </w:tr>
      <w:tr w:rsidR="00247585" w14:paraId="71A59FAB" w14:textId="77777777" w:rsidTr="00D05D9E">
        <w:trPr>
          <w:trHeight w:val="254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547A" w14:textId="77777777" w:rsidR="00247585" w:rsidRDefault="00C90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A423" w14:textId="77777777" w:rsidR="00247585" w:rsidRDefault="00C90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Analiza stanu bezpieczeństwa w powiecie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810" w14:textId="657C1383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zapobieganie powstawaniu zagrożeń bezpieczeństwa; </w:t>
            </w:r>
          </w:p>
          <w:p w14:paraId="0A9899EA" w14:textId="69483905" w:rsidR="0094311E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pogłębienie wiedzy z zakresu bezpiecznych </w:t>
            </w:r>
            <w:proofErr w:type="spellStart"/>
            <w:r>
              <w:t>zachowań</w:t>
            </w:r>
            <w:proofErr w:type="spellEnd"/>
            <w:r>
              <w:t xml:space="preserve"> w życiu codziennym mieszkańców;</w:t>
            </w:r>
          </w:p>
          <w:p w14:paraId="64701D04" w14:textId="78765F1A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>wprowadzenie programów edukacyjnych i realizacja programów kierunkowych na temat zagrożeń;</w:t>
            </w:r>
          </w:p>
          <w:p w14:paraId="3C160CED" w14:textId="4CA256BE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ochrona ofiar przestępstw.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BE35" w14:textId="7282978C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 xml:space="preserve">stałe monitorowanie stanu bezpieczeństwa na terenie powiatu (analizy, statystyki, konsultacje ze służbami); </w:t>
            </w:r>
          </w:p>
          <w:p w14:paraId="125FD67E" w14:textId="78B92314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 xml:space="preserve">rozbudowa i modernizacja infrastruktury bezpieczeństwa – oświetlenie uliczne, monitoring, oznakowanie; </w:t>
            </w:r>
          </w:p>
          <w:p w14:paraId="01B44E15" w14:textId="4BB9BC48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>organizacja patroli prewencyjnych w porozumieniu z policją;</w:t>
            </w:r>
          </w:p>
          <w:p w14:paraId="7D2438D8" w14:textId="6CF03B87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 w:rsidRPr="0094311E">
              <w:t>realizacja działań ukierunkowanych na podniesienie poziomu nadzoru nad przestrzeniami o podwyższonym ryzyku występowania czynów zabronionych.</w:t>
            </w:r>
            <w:r>
              <w:t xml:space="preserve"> </w:t>
            </w:r>
          </w:p>
        </w:tc>
      </w:tr>
      <w:tr w:rsidR="00247585" w14:paraId="23B1BD8A" w14:textId="77777777" w:rsidTr="00D05D9E">
        <w:trPr>
          <w:trHeight w:val="329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54EF" w14:textId="77777777" w:rsidR="00247585" w:rsidRDefault="00C90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51BB" w14:textId="77777777" w:rsidR="00247585" w:rsidRDefault="00C909F3">
            <w:pPr>
              <w:spacing w:after="0" w:line="259" w:lineRule="auto"/>
              <w:ind w:left="1" w:right="0" w:firstLine="0"/>
            </w:pPr>
            <w:r>
              <w:rPr>
                <w:b/>
                <w:i/>
              </w:rPr>
              <w:t xml:space="preserve">Bezpieczeństwo w szkołach 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44FB" w14:textId="49C96F1E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podnoszenie świadomości uczniów w zakresie zagrożeń oraz promowanie bezpiecznych </w:t>
            </w:r>
            <w:proofErr w:type="spellStart"/>
            <w:r>
              <w:t>zachowań</w:t>
            </w:r>
            <w:proofErr w:type="spellEnd"/>
            <w:r>
              <w:t>;</w:t>
            </w:r>
          </w:p>
          <w:p w14:paraId="53D5270D" w14:textId="70ED21FE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wczesne wykrywanie i przeciwdziałanie przemocy rówieśniczej; </w:t>
            </w:r>
          </w:p>
          <w:p w14:paraId="1CDC2470" w14:textId="6ACE9C1E" w:rsidR="00353841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zwiększenie kompetencji kadry pedagogicznej w zakresie reagowania na zagrożenia; </w:t>
            </w:r>
          </w:p>
          <w:p w14:paraId="3347FDB5" w14:textId="261413CC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zacieśnienie współpracy z policją, strażą pożarną, służbami i organizacjami pozarządowymi. </w:t>
            </w:r>
          </w:p>
          <w:p w14:paraId="6BDCD661" w14:textId="349383D4" w:rsidR="00247585" w:rsidRDefault="00247585" w:rsidP="0065759A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EC5" w14:textId="050FC08E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 w:rsidRPr="0065759A">
              <w:t>kształtowanie odpowiedzialnych postaw poprzez edukację dotyczącą m.in. bezpieczeństwa w ruchu</w:t>
            </w:r>
            <w:r w:rsidRPr="0065759A">
              <w:rPr>
                <w:b/>
                <w:bCs/>
              </w:rPr>
              <w:t xml:space="preserve"> </w:t>
            </w:r>
            <w:r>
              <w:t>drogowym, zagrożeń cyfrowych, uzależnień, kontaktów z nieznajomymi czy reagowania na sytuacje kryzysowe;</w:t>
            </w:r>
          </w:p>
          <w:p w14:paraId="41A430F9" w14:textId="6CAFDCD7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 xml:space="preserve">monitorowanie </w:t>
            </w:r>
            <w:proofErr w:type="spellStart"/>
            <w:r>
              <w:t>zachowań</w:t>
            </w:r>
            <w:proofErr w:type="spellEnd"/>
            <w:r>
              <w:t xml:space="preserve"> uczniów, reagowanie na przejawy agresji oraz prowadzenie zajęć profilaktycznych i wsparcia psychologicznego;</w:t>
            </w:r>
          </w:p>
          <w:p w14:paraId="7061823A" w14:textId="77777777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>szkolenia dla nauczycieli i pracowników szkoły z zakresu mediacji, pracy z trudną młodzieżą, udzielania pierwszej pomocy oraz procedur interwencyjnych;</w:t>
            </w:r>
          </w:p>
          <w:p w14:paraId="4C383763" w14:textId="6B484BFA" w:rsidR="00247585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 xml:space="preserve">regularne wizyty edukacyjne, wspólne działania profilaktyczne </w:t>
            </w:r>
            <w:r w:rsidR="00C909F3">
              <w:t>(np. „Bezpieczna droga do szkoły”, „Nie</w:t>
            </w:r>
            <w:r>
              <w:t>!</w:t>
            </w:r>
            <w:r w:rsidR="00C909F3">
              <w:t xml:space="preserve"> dla przemocy”). </w:t>
            </w:r>
          </w:p>
        </w:tc>
      </w:tr>
      <w:tr w:rsidR="0065759A" w14:paraId="759F2901" w14:textId="77777777" w:rsidTr="00D05D9E">
        <w:trPr>
          <w:trHeight w:val="727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122C" w14:textId="77777777" w:rsidR="0065759A" w:rsidRDefault="0065759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lastRenderedPageBreak/>
              <w:t>3</w:t>
            </w:r>
            <w:r>
              <w:t xml:space="preserve">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2749" w14:textId="77777777" w:rsidR="0065759A" w:rsidRDefault="0065759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w ruchu drogowym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463" w14:textId="4463F701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zmniejszenie liczby wypadków drogowych oraz ofiar śmiertelnych i rannych; </w:t>
            </w:r>
          </w:p>
          <w:p w14:paraId="5889EF55" w14:textId="2868ABC0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podnoszenie świadomości uczestników ruchu drogowego w zakresie bezpiecznych </w:t>
            </w:r>
            <w:proofErr w:type="spellStart"/>
            <w:r>
              <w:t>zachowań</w:t>
            </w:r>
            <w:proofErr w:type="spellEnd"/>
            <w:r>
              <w:t xml:space="preserve">; </w:t>
            </w:r>
          </w:p>
          <w:p w14:paraId="49EED4FF" w14:textId="39C5957F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 poprawa infrastruktury drogowej w zakresie bezpieczeństwa ruchu; </w:t>
            </w:r>
          </w:p>
          <w:p w14:paraId="6A6E1E5D" w14:textId="179ABF22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zwiększenie nadzoru i kontroli nad ruchem drogowym; </w:t>
            </w:r>
          </w:p>
          <w:p w14:paraId="75096441" w14:textId="77777777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edukacja dzieci i młodzieży w zakresie bezpiecznego poruszania się po drogach; </w:t>
            </w:r>
          </w:p>
          <w:p w14:paraId="718AB556" w14:textId="77777777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>rozwijanie i wspieranie inicjatyw lokalnych na rzecz BRD (Bezpieczeństwa Ruchu Drogowego);</w:t>
            </w:r>
          </w:p>
          <w:p w14:paraId="1D8FCCEC" w14:textId="16563000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promowanie alternatywnych i bezpiecznych form transportu.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D512" w14:textId="7847E883" w:rsidR="0065759A" w:rsidRPr="00D05D9E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 xml:space="preserve">podejmowanie działań prewencyjnych i edukacyjnych mających na celu ograniczenie ryzyka zdarzeń drogowych na terenie </w:t>
            </w:r>
            <w:r w:rsidRPr="00D05D9E">
              <w:t>Powiatu Lubelskiego;</w:t>
            </w:r>
          </w:p>
          <w:p w14:paraId="30B54C3B" w14:textId="676E7F4E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edukowanie kierowców, pieszych i rowerzystów – w tym dzieci i młodzieży – na temat zasad ruchu drogowego, odpowiedzialności za bezpieczeństwo oraz skutków nieprzestrzegania przepisów;</w:t>
            </w:r>
          </w:p>
          <w:p w14:paraId="23FA9771" w14:textId="5368F9B1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modernizacja i utrzymanie infrastruktury drogowej, w tym oznakowania poziomego i pionowego, przejść dla pieszych, oświetlenia oraz miejsc niebezpiecznych;</w:t>
            </w:r>
          </w:p>
          <w:p w14:paraId="1826AF9D" w14:textId="77777777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współpraca z policją oraz innymi służbami w zakresie prowadzenia kontroli prędkości, stanu technicznego pojazdów, trzeźwości kierowców oraz respektowania przepisów ruchu drogowego;</w:t>
            </w:r>
          </w:p>
          <w:p w14:paraId="1BD061D5" w14:textId="30A26E84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organizacja zajęć z zakresu przepisów ruchu drogowego, bezpiecznego korzystania z roweru, hulajnogi oraz poruszania się po drogach jako pieszy – zwłaszcza w otoczeniu szkół;</w:t>
            </w:r>
          </w:p>
          <w:p w14:paraId="39D52AE8" w14:textId="1BEADEB0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realizacja kampanii informacyjnych, konkursów, akcji społecznych (np. "</w:t>
            </w:r>
            <w:r w:rsidR="00D05D9E">
              <w:t>O</w:t>
            </w:r>
            <w:r>
              <w:t xml:space="preserve">dblaskowa </w:t>
            </w:r>
            <w:r w:rsidR="00D05D9E">
              <w:t>s</w:t>
            </w:r>
            <w:r>
              <w:t>zkoła", "</w:t>
            </w:r>
            <w:r w:rsidR="00D05D9E">
              <w:t>B</w:t>
            </w:r>
            <w:r>
              <w:t>ezpieczny przejazd", "</w:t>
            </w:r>
            <w:r w:rsidR="00D05D9E">
              <w:t>Z</w:t>
            </w:r>
            <w:r>
              <w:t>wolnij – nie jesteś sam na drodze");</w:t>
            </w:r>
          </w:p>
          <w:p w14:paraId="363A4CC0" w14:textId="53AD2887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 xml:space="preserve">wspieranie działań zachęcających do korzystania z transportu publicznego, rowerów, stref ograniczonego ruchu i innych rozwiązań ograniczających ruch samochodowy w zatłoczonych obszarach. </w:t>
            </w:r>
          </w:p>
        </w:tc>
      </w:tr>
      <w:tr w:rsidR="00247585" w14:paraId="1FFC8B37" w14:textId="77777777" w:rsidTr="00FE3599">
        <w:tblPrEx>
          <w:tblCellMar>
            <w:top w:w="50" w:type="dxa"/>
            <w:left w:w="106" w:type="dxa"/>
            <w:right w:w="48" w:type="dxa"/>
          </w:tblCellMar>
        </w:tblPrEx>
        <w:trPr>
          <w:trHeight w:val="38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319A7" w14:textId="77777777" w:rsidR="00247585" w:rsidRPr="00D05D9E" w:rsidRDefault="00C909F3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D05D9E">
              <w:rPr>
                <w:b/>
                <w:color w:val="auto"/>
              </w:rPr>
              <w:lastRenderedPageBreak/>
              <w:t xml:space="preserve">4.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C0F83" w14:textId="77777777" w:rsidR="00247585" w:rsidRPr="00D05D9E" w:rsidRDefault="00C909F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05D9E">
              <w:rPr>
                <w:b/>
                <w:i/>
                <w:color w:val="auto"/>
              </w:rPr>
              <w:t xml:space="preserve">Przeciwdziałanie przemocy domowej 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29E8" w14:textId="77777777" w:rsidR="00D05D9E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zapobieganie zjawisku przemocy domowej poprzez działania profilaktyczne i edukacyjne; </w:t>
            </w:r>
          </w:p>
          <w:p w14:paraId="3C2BC106" w14:textId="003E1D17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wczesne wykrywanie przypadków przemocy i skuteczne reagowanie; </w:t>
            </w:r>
          </w:p>
          <w:p w14:paraId="7598D200" w14:textId="266DF4C9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zapewnienie kompleksowej pomocy ofiarom przemocy domowej; </w:t>
            </w:r>
          </w:p>
          <w:p w14:paraId="3352F8F3" w14:textId="4CCFD4FF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zwiększenie skuteczności działań wobec sprawców przemocy; </w:t>
            </w:r>
          </w:p>
          <w:p w14:paraId="112546C4" w14:textId="1720347C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ochrona dzieci i osób szczególnie narażonych na przemoc.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6B3AB" w14:textId="07D9F431" w:rsidR="00D05D9E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>budowanie świadomości społecznej na temat przemocy, jej skutków oraz dostępnych form pomocy;</w:t>
            </w:r>
          </w:p>
          <w:p w14:paraId="5E18986E" w14:textId="0B48BCD4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wzmocnienie systemu wczesnej interwencji, szczególnie w instytucjach pierwszego kontaktu </w:t>
            </w:r>
          </w:p>
          <w:p w14:paraId="709C9BE2" w14:textId="68D6523C" w:rsidR="00247585" w:rsidRPr="00D05D9E" w:rsidRDefault="00D05D9E" w:rsidP="00D05D9E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(szkoły, placówki ochrony zdrowia); </w:t>
            </w:r>
          </w:p>
          <w:p w14:paraId="43152AD5" w14:textId="6AF0EEC7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umożliwienie dostępu do bezpiecznego schronienia, wsparcia psychologicznego, pomocy prawnej oraz usług socjalnych dla osób doświadczających przemocy; </w:t>
            </w:r>
          </w:p>
          <w:p w14:paraId="1E18FF6E" w14:textId="3A1A971F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monitorowanie sprawców w celu ograniczenia powrotu do </w:t>
            </w:r>
            <w:proofErr w:type="spellStart"/>
            <w:r w:rsidRPr="00D05D9E">
              <w:rPr>
                <w:color w:val="auto"/>
              </w:rPr>
              <w:t>zachowań</w:t>
            </w:r>
            <w:proofErr w:type="spellEnd"/>
            <w:r w:rsidRPr="00D05D9E">
              <w:rPr>
                <w:color w:val="auto"/>
              </w:rPr>
              <w:t xml:space="preserve"> </w:t>
            </w:r>
            <w:proofErr w:type="spellStart"/>
            <w:r w:rsidRPr="00D05D9E">
              <w:rPr>
                <w:color w:val="auto"/>
              </w:rPr>
              <w:t>przemocowych</w:t>
            </w:r>
            <w:proofErr w:type="spellEnd"/>
            <w:r w:rsidRPr="00D05D9E">
              <w:rPr>
                <w:color w:val="auto"/>
              </w:rPr>
              <w:t xml:space="preserve">; </w:t>
            </w:r>
          </w:p>
          <w:p w14:paraId="400BCE77" w14:textId="70AA5FBF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wczesna identyfikacja zagrożenia w środowisku rodzinnym dziecka, wsparcie rodzin zagrożonych przemocą oraz podejmowanie działań interwencyjnych z poszanowaniem dobra dziecka. </w:t>
            </w:r>
          </w:p>
        </w:tc>
      </w:tr>
      <w:tr w:rsidR="00D05D9E" w14:paraId="3F1B7D73" w14:textId="77777777" w:rsidTr="00FE3599">
        <w:tblPrEx>
          <w:tblCellMar>
            <w:top w:w="50" w:type="dxa"/>
            <w:left w:w="106" w:type="dxa"/>
            <w:right w:w="48" w:type="dxa"/>
          </w:tblCellMar>
        </w:tblPrEx>
        <w:trPr>
          <w:trHeight w:val="47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A9B" w14:textId="77777777" w:rsidR="00D05D9E" w:rsidRPr="00D05D9E" w:rsidRDefault="00D05D9E">
            <w:pPr>
              <w:spacing w:after="0" w:line="259" w:lineRule="auto"/>
              <w:ind w:left="0" w:right="135" w:firstLine="0"/>
              <w:jc w:val="right"/>
              <w:rPr>
                <w:color w:val="auto"/>
              </w:rPr>
            </w:pPr>
            <w:r w:rsidRPr="00D05D9E">
              <w:rPr>
                <w:b/>
                <w:color w:val="auto"/>
              </w:rPr>
              <w:t xml:space="preserve">5. 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D0A" w14:textId="77777777" w:rsidR="00D05D9E" w:rsidRPr="00D05D9E" w:rsidRDefault="00D05D9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05D9E">
              <w:rPr>
                <w:b/>
                <w:i/>
                <w:color w:val="auto"/>
              </w:rPr>
              <w:t xml:space="preserve">Przeciwdziałanie przestępczości oraz wykroczeniom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594" w14:textId="2C046D16" w:rsidR="00D05D9E" w:rsidRP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zmniejszenie liczby przestępstw i wykroczeń na terenie Powiatu Lubelskiego; </w:t>
            </w:r>
          </w:p>
          <w:p w14:paraId="51CC2CA6" w14:textId="628D38B8" w:rsidR="00D05D9E" w:rsidRP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zwiększenie skuteczności reagowania na przypadki łamania prawa; </w:t>
            </w:r>
          </w:p>
          <w:p w14:paraId="24E5D58B" w14:textId="77777777" w:rsid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wzmocnienie współpracy instytucjonalnej w zakresie zapobiegania przestępczości; </w:t>
            </w:r>
          </w:p>
          <w:p w14:paraId="20D9CD00" w14:textId="3B5ADDAC" w:rsidR="00D05D9E" w:rsidRPr="00293275" w:rsidRDefault="00C967A8" w:rsidP="00293275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05D9E" w:rsidRPr="00293275">
              <w:rPr>
                <w:color w:val="auto"/>
              </w:rPr>
              <w:t xml:space="preserve">ozwój infrastruktury wspierającej bezpieczeństwo.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993" w14:textId="0EBC7DCC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wzmacnianie działań prewencyjnych oraz współpraca z </w:t>
            </w:r>
            <w:r w:rsidR="00293275">
              <w:rPr>
                <w:color w:val="auto"/>
              </w:rPr>
              <w:t>p</w:t>
            </w:r>
            <w:r w:rsidRPr="00D05D9E">
              <w:rPr>
                <w:color w:val="auto"/>
              </w:rPr>
              <w:t xml:space="preserve">olicją i innymi służbami w celu ograniczenia skali naruszeń prawa i poprawy </w:t>
            </w:r>
            <w:r w:rsidRPr="00EA79F3">
              <w:rPr>
                <w:color w:val="auto"/>
              </w:rPr>
              <w:t xml:space="preserve">bezpieczeństwa mieszkańców; </w:t>
            </w:r>
          </w:p>
          <w:p w14:paraId="021B4F34" w14:textId="784BF346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rozwijanie systemu szybkiego powiadamiania i skutecznego działania służb porządkowych oraz </w:t>
            </w:r>
            <w:r w:rsidRPr="00EA79F3">
              <w:rPr>
                <w:color w:val="auto"/>
              </w:rPr>
              <w:t xml:space="preserve">poprawa dostępności do informacji o naruszeniach przepisów; </w:t>
            </w:r>
          </w:p>
          <w:p w14:paraId="3CEB017F" w14:textId="6587E095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koordynacja działań administracji samorządowej, </w:t>
            </w:r>
            <w:r w:rsidRPr="00EA79F3">
              <w:rPr>
                <w:color w:val="auto"/>
              </w:rPr>
              <w:t xml:space="preserve">policji, prokuratury, sądów, szkół, organizacji pozarządowych i mieszkańców w tworzeniu spójnej strategii przeciwdziałania przestępczości; </w:t>
            </w:r>
          </w:p>
          <w:p w14:paraId="5B25402A" w14:textId="41019819" w:rsidR="00D05D9E" w:rsidRPr="00D05D9E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rozbudowa systemu monitoringu wizyjnego, lepsze oświetlenie ulic i miejsc publicznych, poprawa zabezpieczeń w przestrzeniach narażonych na akty wandalizmu i kradzieży. </w:t>
            </w:r>
          </w:p>
        </w:tc>
      </w:tr>
      <w:tr w:rsidR="00247585" w14:paraId="738BB162" w14:textId="77777777" w:rsidTr="00FE3599">
        <w:tblPrEx>
          <w:tblCellMar>
            <w:top w:w="50" w:type="dxa"/>
            <w:left w:w="106" w:type="dxa"/>
            <w:right w:w="57" w:type="dxa"/>
          </w:tblCellMar>
        </w:tblPrEx>
        <w:trPr>
          <w:trHeight w:val="3047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B3714" w14:textId="77777777" w:rsidR="00247585" w:rsidRDefault="00C909F3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C100" w14:textId="77777777" w:rsidR="00247585" w:rsidRDefault="00C90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weterynaryjne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EDC34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21D4E276" w14:textId="60D340EE" w:rsidR="00247585" w:rsidRPr="00293275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293275">
              <w:rPr>
                <w:color w:val="auto"/>
              </w:rPr>
              <w:t xml:space="preserve">ochrona zdrowia zwierząt oraz bezpieczeństwa produktów pochodzenia zwierzęcego w celu zapewnienia ochrony zdrowia publicznego; </w:t>
            </w:r>
          </w:p>
          <w:p w14:paraId="3F8938C1" w14:textId="358C550B" w:rsidR="00247585" w:rsidRPr="00293275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293275">
              <w:rPr>
                <w:color w:val="auto"/>
              </w:rPr>
              <w:t xml:space="preserve">prowadzenie działalności w zakresie przeciwdziałania chorobom zakaźnych zwierząt, w tym zapobiegawczego i bieżącego nadzoru weterynaryjnego; </w:t>
            </w:r>
          </w:p>
          <w:p w14:paraId="7F008AF3" w14:textId="2A15BC20" w:rsidR="00BE12F9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</w:pPr>
            <w:r w:rsidRPr="00293275">
              <w:rPr>
                <w:color w:val="auto"/>
              </w:rPr>
              <w:t>działania na rzecz opieki nad zwierzętami domowymi, w szczególności realizacja programów sterylizacji i kastracji</w:t>
            </w:r>
            <w:r>
              <w:rPr>
                <w:color w:val="auto"/>
              </w:rPr>
              <w:t>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A7974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52DF946C" w14:textId="6F028663" w:rsidR="00247585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 xml:space="preserve">prowadzenie monitoringu chorób zakaźnych zwierząt i ich zwalczanie z urzędu (szczepienia ochronne zwierząt);  </w:t>
            </w:r>
          </w:p>
          <w:p w14:paraId="36510C5A" w14:textId="49AA540D" w:rsidR="00BE12F9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 xml:space="preserve">kontrole w zakładach przetwórstwa i uboju – prowadzone przez powiatowego lekarza weterynarii, mające na celu wykrycie nieprawidłowości zagrażających zdrowiu ludzi (np. nielegalny ubój, brak identyfikacji zwierząt, choroby odzwierzęce); </w:t>
            </w:r>
          </w:p>
          <w:p w14:paraId="48D8C744" w14:textId="7F45EAB1" w:rsidR="00247585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>współpraca z sanepidem i innymi służbami w zakresie zdrowia publicznego – koordynacja działań w przypadku wykrycia zagrożeń dla konsumentów wynikających z żywności pochodzenia zwierzęcego</w:t>
            </w:r>
            <w:r>
              <w:rPr>
                <w:color w:val="auto"/>
              </w:rPr>
              <w:t>;</w:t>
            </w:r>
          </w:p>
          <w:p w14:paraId="74AB1533" w14:textId="77777777" w:rsidR="00BE12F9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</w:pPr>
            <w:r w:rsidRPr="00C967A8">
              <w:rPr>
                <w:color w:val="auto"/>
              </w:rPr>
              <w:t>prowadzenie i wspieranie programów kastracji i sterylizacji zwierząt domowych – jako skuteczna forma ograniczania zjawiska bezdomności zwierząt oraz poprawy dobrostanu zwierząt towarzyszących.</w:t>
            </w:r>
          </w:p>
          <w:p w14:paraId="6835538D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  <w:r>
              <w:t xml:space="preserve">Działania te realizowane są we współpracy z gminami, organizacjami </w:t>
            </w:r>
            <w:proofErr w:type="spellStart"/>
            <w:r>
              <w:t>prozwierzęcymi</w:t>
            </w:r>
            <w:proofErr w:type="spellEnd"/>
            <w:r>
              <w:t xml:space="preserve"> oraz lecznicami weterynaryjnymi.</w:t>
            </w:r>
          </w:p>
          <w:p w14:paraId="4949EB45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  <w:p w14:paraId="520060BA" w14:textId="13F5B4A6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</w:tc>
      </w:tr>
      <w:tr w:rsidR="00C967A8" w14:paraId="10616B07" w14:textId="77777777" w:rsidTr="00FE3599">
        <w:tblPrEx>
          <w:tblCellMar>
            <w:top w:w="50" w:type="dxa"/>
            <w:left w:w="106" w:type="dxa"/>
            <w:right w:w="57" w:type="dxa"/>
          </w:tblCellMar>
        </w:tblPrEx>
        <w:trPr>
          <w:trHeight w:val="759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96E" w14:textId="77777777" w:rsidR="00C967A8" w:rsidRDefault="00C967A8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</w:rPr>
              <w:lastRenderedPageBreak/>
              <w:t xml:space="preserve">7. 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279" w14:textId="77777777" w:rsidR="00C967A8" w:rsidRDefault="00C967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przeciwpożarowe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6D6" w14:textId="77777777" w:rsidR="000D3C6A" w:rsidRDefault="000D3C6A" w:rsidP="000D3C6A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24B64348" w14:textId="62B0DE8E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zapobieganie powstawaniu pożarów i innych zagrożeń miejscowych; </w:t>
            </w:r>
          </w:p>
          <w:p w14:paraId="7F3FD66D" w14:textId="3A868E43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podnoszenie świadomości mieszkańców w zakresie zagrożeń pożarowych; </w:t>
            </w:r>
          </w:p>
          <w:p w14:paraId="04660799" w14:textId="12C0FF05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spieranie i rozwój Krajowego Systemu Ratowniczo-Gaśniczego (KSRG); </w:t>
            </w:r>
          </w:p>
          <w:p w14:paraId="593E375F" w14:textId="639EBB03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zwiększenie gotowości operacyjnej jednostek ochrony przeciwpożarowej; </w:t>
            </w:r>
          </w:p>
          <w:p w14:paraId="42DF1998" w14:textId="58FF1CF6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doskonalenie systemu wczesnego ostrzegania i alarmowania ludności; </w:t>
            </w:r>
          </w:p>
          <w:p w14:paraId="03E5AD25" w14:textId="34FA85F1" w:rsidR="00C967A8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</w:pPr>
            <w:r w:rsidRPr="000D3C6A">
              <w:rPr>
                <w:color w:val="auto"/>
              </w:rPr>
              <w:t>wspieranie edukacji pożarniczej dzieci i młodzieży.</w:t>
            </w:r>
            <w: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E83" w14:textId="196B53FE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prowadzenie działań profilaktycznych i kontrolnych mających na celu ograniczenie ryzyka wystąpienia pożarów, wybuchów, katastrof budowlanych czy chemicznych; </w:t>
            </w:r>
          </w:p>
          <w:p w14:paraId="5A0F58A9" w14:textId="2326244A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>edukacja społeczeństwa na temat przyczyn i skutków pożarów, zasad postępowania w sytuacjach zagrożenia oraz obowiązków wynikających z przepisów przeciwpożarowych</w:t>
            </w:r>
            <w:r w:rsidR="00C967A8" w:rsidRPr="000D3C6A">
              <w:rPr>
                <w:color w:val="auto"/>
              </w:rPr>
              <w:t xml:space="preserve">; </w:t>
            </w:r>
          </w:p>
          <w:p w14:paraId="19C939C4" w14:textId="18528052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spółpraca z Państwową Strażą Pożarną oraz jednostkami Ochotniczych Straży Pożarnych w celu zapewnienia szybkiego i skutecznego reagowania na pożary i inne zdarzenia; </w:t>
            </w:r>
          </w:p>
          <w:p w14:paraId="7DB2A849" w14:textId="1EAD02B9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yposażenie jednostek PSP i OSP w nowoczesny sprzęt ratowniczo-gaśniczy, środki łączności oraz środki ochrony indywidualnej, a także zapewnienie szkoleń i ćwiczeń doskonalących; </w:t>
            </w:r>
          </w:p>
          <w:p w14:paraId="49EF0529" w14:textId="46A7BF53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C967A8" w:rsidRPr="000D3C6A">
              <w:rPr>
                <w:color w:val="auto"/>
              </w:rPr>
              <w:t xml:space="preserve">ozwój systemów sygnalizacji pożarowej, alarmowych i powiadamiania kryzysowego w instytucjach publicznych, szkołach i obiektach użyteczności publicznej; </w:t>
            </w:r>
          </w:p>
          <w:p w14:paraId="71A5CD7C" w14:textId="0729DB5D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C967A8" w:rsidRPr="000D3C6A">
              <w:rPr>
                <w:color w:val="auto"/>
              </w:rPr>
              <w:t xml:space="preserve">onitorowanie i zabezpieczanie lasów, terenów rolniczych, składowisk odpadów oraz innych miejsc o podwyższonym ryzyku zapłonu;  </w:t>
            </w:r>
          </w:p>
          <w:p w14:paraId="57B9DD08" w14:textId="5296509E" w:rsidR="00C967A8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</w:pPr>
            <w:r>
              <w:rPr>
                <w:color w:val="auto"/>
              </w:rPr>
              <w:t>o</w:t>
            </w:r>
            <w:r w:rsidR="00C967A8" w:rsidRPr="000D3C6A">
              <w:rPr>
                <w:color w:val="auto"/>
              </w:rPr>
              <w:t xml:space="preserve">rganizacja konkursów, pokazów, szkoleń oraz akcji informacyjnych w szkołach i placówkach wychowawczych promujących zasady bezpiecznego zachowania się w sytuacji pożaru. </w:t>
            </w:r>
          </w:p>
        </w:tc>
      </w:tr>
      <w:tr w:rsidR="00247585" w14:paraId="562EA09C" w14:textId="77777777" w:rsidTr="00FE3599">
        <w:tblPrEx>
          <w:tblCellMar>
            <w:top w:w="50" w:type="dxa"/>
            <w:left w:w="106" w:type="dxa"/>
            <w:right w:w="58" w:type="dxa"/>
          </w:tblCellMar>
        </w:tblPrEx>
        <w:trPr>
          <w:trHeight w:val="6337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F214" w14:textId="77777777" w:rsidR="00247585" w:rsidRDefault="00C909F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lastRenderedPageBreak/>
              <w:t xml:space="preserve">8.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B17F" w14:textId="77777777" w:rsidR="00247585" w:rsidRDefault="00C909F3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i/>
              </w:rPr>
              <w:t>Cyberbezpieczeństwo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2E0" w14:textId="71B89CD0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zapewnienie ochrony systemów teleinformatycznych powiatu przed </w:t>
            </w:r>
            <w:proofErr w:type="spellStart"/>
            <w:r w:rsidRPr="003878A1">
              <w:rPr>
                <w:color w:val="auto"/>
              </w:rPr>
              <w:t>cyberzagrożeniami</w:t>
            </w:r>
            <w:proofErr w:type="spellEnd"/>
            <w:r w:rsidRPr="003878A1">
              <w:rPr>
                <w:color w:val="auto"/>
              </w:rPr>
              <w:t xml:space="preserve">; </w:t>
            </w:r>
          </w:p>
          <w:p w14:paraId="5D5177C4" w14:textId="7F71A612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wzmocnienie odporności instytucji publicznych na incydenty cybernetyczne; </w:t>
            </w:r>
          </w:p>
          <w:p w14:paraId="63D70E03" w14:textId="1551B35D" w:rsidR="00BE2112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>podnoszenie kompetencji cyfrowych pracowników administracji samorządowej;</w:t>
            </w:r>
          </w:p>
          <w:p w14:paraId="196C837B" w14:textId="214A8AB4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edukacja mieszkańców w zakresie bezpiecznego korzystania z </w:t>
            </w:r>
            <w:proofErr w:type="spellStart"/>
            <w:r w:rsidRPr="003878A1">
              <w:rPr>
                <w:color w:val="auto"/>
              </w:rPr>
              <w:t>internetu</w:t>
            </w:r>
            <w:proofErr w:type="spellEnd"/>
            <w:r w:rsidRPr="003878A1">
              <w:rPr>
                <w:color w:val="auto"/>
              </w:rPr>
              <w:t xml:space="preserve"> i urządzeń cyfrowych; </w:t>
            </w:r>
          </w:p>
          <w:p w14:paraId="72FCC106" w14:textId="41848A0B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ochrona danych osobowych i prywatności obywateli; </w:t>
            </w:r>
          </w:p>
          <w:p w14:paraId="7494C7A1" w14:textId="5D0C9B17" w:rsidR="00BE2112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współpraca z instytucjami zajmującymi się bezpieczeństwem cyfrowym; </w:t>
            </w:r>
          </w:p>
          <w:p w14:paraId="606DA1A8" w14:textId="10F864D2" w:rsidR="00247585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</w:pPr>
            <w:r w:rsidRPr="003878A1">
              <w:rPr>
                <w:color w:val="auto"/>
              </w:rPr>
              <w:t xml:space="preserve">monitorowanie i ocena poziomu </w:t>
            </w:r>
            <w:proofErr w:type="spellStart"/>
            <w:r w:rsidRPr="003878A1">
              <w:rPr>
                <w:color w:val="auto"/>
              </w:rPr>
              <w:t>cyberbezpieczeństwa</w:t>
            </w:r>
            <w:proofErr w:type="spellEnd"/>
            <w:r w:rsidRPr="003878A1">
              <w:rPr>
                <w:color w:val="auto"/>
              </w:rPr>
              <w:t xml:space="preserve"> w jednostkach powiatowych.</w:t>
            </w:r>
            <w: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A68F" w14:textId="029D7DC7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zabezpieczenie sieci i danych przetwarzanych przez jednostki organizacyjne powiatu przed atakami </w:t>
            </w:r>
            <w:proofErr w:type="spellStart"/>
            <w:r w:rsidRPr="003878A1">
              <w:rPr>
                <w:color w:val="auto"/>
              </w:rPr>
              <w:t>hakerskimi</w:t>
            </w:r>
            <w:proofErr w:type="spellEnd"/>
            <w:r w:rsidRPr="003878A1">
              <w:rPr>
                <w:color w:val="auto"/>
              </w:rPr>
              <w:t xml:space="preserve">, wirusami, wyciekiem danych i innymi formami cyberprzestępczości; </w:t>
            </w:r>
          </w:p>
          <w:p w14:paraId="52C720D8" w14:textId="607E5F67" w:rsidR="00BE2112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opracowanie procedur reagowania na incydenty, wdrażanie narzędzi do wykrywania i monitorowania zagrożeń, tworzenie kopii zapasowych oraz zapewnienie ciągłości działania systemów; </w:t>
            </w:r>
          </w:p>
          <w:p w14:paraId="6705B7CE" w14:textId="0E15925E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 organizacja szkoleń z zakresu </w:t>
            </w:r>
            <w:proofErr w:type="spellStart"/>
            <w:r w:rsidRPr="003878A1">
              <w:rPr>
                <w:color w:val="auto"/>
              </w:rPr>
              <w:t>cyberhigieny</w:t>
            </w:r>
            <w:proofErr w:type="spellEnd"/>
            <w:r w:rsidRPr="003878A1">
              <w:rPr>
                <w:color w:val="auto"/>
              </w:rPr>
              <w:t xml:space="preserve">, ochrony danych osobowych, rozpoznawania prób </w:t>
            </w:r>
          </w:p>
          <w:p w14:paraId="61693D57" w14:textId="5780B205" w:rsidR="00247585" w:rsidRPr="003878A1" w:rsidRDefault="003878A1" w:rsidP="003878A1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>wyłudzeń (</w:t>
            </w:r>
            <w:proofErr w:type="spellStart"/>
            <w:r w:rsidRPr="003878A1">
              <w:rPr>
                <w:color w:val="auto"/>
              </w:rPr>
              <w:t>phishing</w:t>
            </w:r>
            <w:proofErr w:type="spellEnd"/>
            <w:r w:rsidRPr="003878A1">
              <w:rPr>
                <w:color w:val="auto"/>
              </w:rPr>
              <w:t xml:space="preserve">, </w:t>
            </w:r>
            <w:proofErr w:type="spellStart"/>
            <w:r w:rsidRPr="003878A1">
              <w:rPr>
                <w:color w:val="auto"/>
              </w:rPr>
              <w:t>spoofing</w:t>
            </w:r>
            <w:proofErr w:type="spellEnd"/>
            <w:r w:rsidRPr="003878A1">
              <w:rPr>
                <w:color w:val="auto"/>
              </w:rPr>
              <w:t xml:space="preserve">) oraz zasad bezpiecznego korzystania z technologii; </w:t>
            </w:r>
          </w:p>
          <w:p w14:paraId="1D6314D7" w14:textId="7B3C3EF0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prowadzenie kampanii informacyjnych, webinariów i warsztatów dla dzieci, młodzieży, seniorów i rodziców na temat zagrożeń w sieci, prywatności, odpowiedzialności cyfrowej </w:t>
            </w:r>
            <w:r w:rsidR="00C909F3" w:rsidRPr="003878A1">
              <w:rPr>
                <w:color w:val="auto"/>
              </w:rPr>
              <w:t xml:space="preserve">oraz uzależnień od technologii; </w:t>
            </w:r>
          </w:p>
          <w:p w14:paraId="7D233499" w14:textId="3F20B163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09F3" w:rsidRPr="003878A1">
              <w:rPr>
                <w:color w:val="auto"/>
              </w:rPr>
              <w:t xml:space="preserve">drożenie i przestrzeganie procedur zgodnych z RODO oraz zapewnienie bezpiecznego przetwarzania danych w systemach powiatowych (szkoły, szpitale, urzędy); </w:t>
            </w:r>
          </w:p>
          <w:p w14:paraId="4AA5D023" w14:textId="610B5485" w:rsidR="00247585" w:rsidRDefault="00FE3599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</w:pPr>
            <w:r>
              <w:rPr>
                <w:color w:val="auto"/>
              </w:rPr>
              <w:t>k</w:t>
            </w:r>
            <w:r w:rsidR="00C909F3" w:rsidRPr="003878A1">
              <w:rPr>
                <w:color w:val="auto"/>
              </w:rPr>
              <w:t xml:space="preserve">oordynacja działań z CERT Polska, </w:t>
            </w:r>
            <w:r>
              <w:rPr>
                <w:color w:val="auto"/>
              </w:rPr>
              <w:t>p</w:t>
            </w:r>
            <w:r w:rsidR="00C909F3" w:rsidRPr="003878A1">
              <w:rPr>
                <w:color w:val="auto"/>
              </w:rPr>
              <w:t>olicją, organizacjami pozarządowymi i ekspertami ds. bezpieczeństwa IT w celu wymiany informacji o zagrożeniach i dobrych praktykach.</w:t>
            </w:r>
            <w:r w:rsidR="00C909F3">
              <w:t xml:space="preserve"> </w:t>
            </w:r>
          </w:p>
        </w:tc>
      </w:tr>
    </w:tbl>
    <w:p w14:paraId="55D46EF7" w14:textId="77777777" w:rsidR="00247585" w:rsidRDefault="00247585">
      <w:pPr>
        <w:sectPr w:rsidR="00247585" w:rsidSect="00FE3599">
          <w:footerReference w:type="even" r:id="rId17"/>
          <w:footerReference w:type="default" r:id="rId18"/>
          <w:footerReference w:type="first" r:id="rId19"/>
          <w:pgSz w:w="16838" w:h="11906" w:orient="landscape"/>
          <w:pgMar w:top="967" w:right="1440" w:bottom="426" w:left="1440" w:header="708" w:footer="709" w:gutter="0"/>
          <w:cols w:space="708"/>
        </w:sectPr>
      </w:pPr>
    </w:p>
    <w:p w14:paraId="51B1E1F4" w14:textId="77777777" w:rsidR="00247585" w:rsidRDefault="00C909F3">
      <w:pPr>
        <w:pStyle w:val="Nagwek1"/>
        <w:ind w:left="1104" w:hanging="396"/>
      </w:pPr>
      <w:bookmarkStart w:id="4" w:name="_Toc12850"/>
      <w:r>
        <w:lastRenderedPageBreak/>
        <w:t xml:space="preserve">POSTANOWIENIA KOŃCOWE </w:t>
      </w:r>
      <w:bookmarkEnd w:id="4"/>
    </w:p>
    <w:p w14:paraId="303640E2" w14:textId="77777777" w:rsidR="00247585" w:rsidRDefault="00C909F3">
      <w:pPr>
        <w:spacing w:after="10" w:line="259" w:lineRule="auto"/>
        <w:ind w:left="708" w:right="0" w:firstLine="0"/>
        <w:jc w:val="left"/>
      </w:pPr>
      <w:r>
        <w:rPr>
          <w:b/>
          <w:sz w:val="28"/>
        </w:rPr>
        <w:t xml:space="preserve"> </w:t>
      </w:r>
    </w:p>
    <w:p w14:paraId="2C63DF84" w14:textId="1F69C300" w:rsidR="00247585" w:rsidRDefault="002B08F3">
      <w:pPr>
        <w:numPr>
          <w:ilvl w:val="0"/>
          <w:numId w:val="3"/>
        </w:numPr>
        <w:ind w:right="0" w:hanging="360"/>
      </w:pPr>
      <w:r>
        <w:rPr>
          <w:b/>
        </w:rPr>
        <w:t xml:space="preserve">Program </w:t>
      </w:r>
      <w:r w:rsidR="00C909F3">
        <w:rPr>
          <w:b/>
        </w:rPr>
        <w:t>stanowi element realizacji zadań własnych powiatu</w:t>
      </w:r>
      <w:r w:rsidR="00C909F3">
        <w:t xml:space="preserve">, określonych w art. 4 ust. 1 </w:t>
      </w:r>
      <w:r w:rsidR="00C909F3" w:rsidRPr="00FE3599">
        <w:t xml:space="preserve">pkt </w:t>
      </w:r>
      <w:r w:rsidR="00BE2112" w:rsidRPr="00FE3599">
        <w:t>15</w:t>
      </w:r>
      <w:r w:rsidR="00C909F3">
        <w:t xml:space="preserve"> ustawy z dnia 5 czerwca 1998 r. o samorządzie powiatowym (Dz.U. z 2024 r., poz. 107, z </w:t>
      </w:r>
      <w:proofErr w:type="spellStart"/>
      <w:r w:rsidR="00C909F3">
        <w:t>późn</w:t>
      </w:r>
      <w:proofErr w:type="spellEnd"/>
      <w:r w:rsidR="00C909F3">
        <w:t>. zm.), w zakresie porządku publicznego i</w:t>
      </w:r>
      <w:r w:rsidR="00FE3599">
        <w:t> </w:t>
      </w:r>
      <w:r w:rsidR="00C909F3">
        <w:t>bezpieczeństwa obywateli</w:t>
      </w:r>
      <w:r w:rsidR="00A9369A">
        <w:t>.</w:t>
      </w:r>
    </w:p>
    <w:p w14:paraId="0E829463" w14:textId="7A273CAB" w:rsidR="00247585" w:rsidRDefault="00A9369A">
      <w:pPr>
        <w:numPr>
          <w:ilvl w:val="0"/>
          <w:numId w:val="3"/>
        </w:numPr>
        <w:ind w:right="0" w:hanging="360"/>
      </w:pPr>
      <w:r>
        <w:rPr>
          <w:b/>
        </w:rPr>
        <w:t>R</w:t>
      </w:r>
      <w:r w:rsidR="00C909F3">
        <w:rPr>
          <w:b/>
        </w:rPr>
        <w:t xml:space="preserve">ealizacja </w:t>
      </w:r>
      <w:r w:rsidR="00CB0D1E">
        <w:rPr>
          <w:b/>
        </w:rPr>
        <w:t>P</w:t>
      </w:r>
      <w:r w:rsidR="00C909F3">
        <w:rPr>
          <w:b/>
        </w:rPr>
        <w:t>rogramu odbywa się we współpracy z właściwymi służbami, inspekcjami i</w:t>
      </w:r>
      <w:r w:rsidR="00FE3599">
        <w:rPr>
          <w:b/>
        </w:rPr>
        <w:t> </w:t>
      </w:r>
      <w:r w:rsidR="00C909F3">
        <w:rPr>
          <w:b/>
        </w:rPr>
        <w:t>strażami</w:t>
      </w:r>
      <w:r w:rsidR="00C909F3">
        <w:t>, w tym z Policją, Państwową Strażą Pożarną, służbami sanitarnymi, Powiatowym Lekarzem Weterynarii, placówkami oświatowymi, ochroną zdrowia oraz organizacjami pozarządowymi</w:t>
      </w:r>
      <w:r>
        <w:t>.</w:t>
      </w:r>
    </w:p>
    <w:p w14:paraId="42834DBE" w14:textId="591DD0C3" w:rsidR="00247585" w:rsidRDefault="00A9369A">
      <w:pPr>
        <w:numPr>
          <w:ilvl w:val="0"/>
          <w:numId w:val="3"/>
        </w:numPr>
        <w:ind w:right="0" w:hanging="360"/>
      </w:pPr>
      <w:r>
        <w:rPr>
          <w:b/>
        </w:rPr>
        <w:t>K</w:t>
      </w:r>
      <w:r w:rsidR="00C909F3">
        <w:rPr>
          <w:b/>
        </w:rPr>
        <w:t xml:space="preserve">oordynację działań przewidzianych w </w:t>
      </w:r>
      <w:r w:rsidR="00CB0D1E">
        <w:rPr>
          <w:b/>
        </w:rPr>
        <w:t>P</w:t>
      </w:r>
      <w:r w:rsidR="00C909F3">
        <w:rPr>
          <w:b/>
        </w:rPr>
        <w:t>rogramie prowadzi Starosta</w:t>
      </w:r>
      <w:r w:rsidR="00C909F3">
        <w:t>, z wykorzystaniem kompetencji Powiatowego Zespołu Zarządzania Kryzysowego oraz przy udziale właściwych wydziałów Starostwa Powiatowego</w:t>
      </w:r>
      <w:r>
        <w:t>.</w:t>
      </w:r>
      <w:r w:rsidR="00C909F3">
        <w:t xml:space="preserve"> </w:t>
      </w:r>
    </w:p>
    <w:p w14:paraId="424A3935" w14:textId="1D161BBB" w:rsidR="00247585" w:rsidRDefault="00F34DCE">
      <w:pPr>
        <w:numPr>
          <w:ilvl w:val="0"/>
          <w:numId w:val="3"/>
        </w:numPr>
        <w:ind w:right="0" w:hanging="360"/>
      </w:pPr>
      <w:r>
        <w:rPr>
          <w:b/>
        </w:rPr>
        <w:t>Program</w:t>
      </w:r>
      <w:r w:rsidR="00C909F3">
        <w:rPr>
          <w:b/>
        </w:rPr>
        <w:t xml:space="preserve"> ma charakter otwarty i może być aktualizowany</w:t>
      </w:r>
      <w:r w:rsidR="00C909F3">
        <w:t xml:space="preserve">, w zależności od </w:t>
      </w:r>
      <w:proofErr w:type="gramStart"/>
      <w:r w:rsidR="00C909F3">
        <w:t>zmieniających  się</w:t>
      </w:r>
      <w:proofErr w:type="gramEnd"/>
      <w:r w:rsidR="00C909F3">
        <w:t xml:space="preserve"> zagrożeń, uwarunkowań społecznych, technologicznych i środowiskowych, a także w wyniku wniosków płynących z corocznej analizy stanu bezpieczeństwa na terenie powiatu</w:t>
      </w:r>
      <w:r w:rsidR="00A9369A">
        <w:t>.</w:t>
      </w:r>
    </w:p>
    <w:p w14:paraId="6492479E" w14:textId="77777777" w:rsidR="00247585" w:rsidRDefault="00C909F3">
      <w:pPr>
        <w:numPr>
          <w:ilvl w:val="0"/>
          <w:numId w:val="3"/>
        </w:numPr>
        <w:spacing w:after="57" w:line="259" w:lineRule="auto"/>
        <w:ind w:right="0" w:hanging="360"/>
      </w:pPr>
      <w:r>
        <w:rPr>
          <w:b/>
        </w:rPr>
        <w:t>Program służy realizacji celów strategicznych polityki lokalnej</w:t>
      </w:r>
      <w:r>
        <w:t xml:space="preserve">, w szczególności w zakresie </w:t>
      </w:r>
    </w:p>
    <w:p w14:paraId="5AD25C6D" w14:textId="77777777" w:rsidR="00247585" w:rsidRDefault="00C909F3">
      <w:pPr>
        <w:ind w:left="715" w:right="0"/>
      </w:pPr>
      <w:r>
        <w:t xml:space="preserve">bezpieczeństwa społecznego, rozwoju społecznego i integracji społeczności lokalnej. </w:t>
      </w:r>
    </w:p>
    <w:p w14:paraId="2E0594DB" w14:textId="77777777" w:rsidR="00A9369A" w:rsidRDefault="00A9369A" w:rsidP="00A9369A">
      <w:pPr>
        <w:ind w:right="0"/>
      </w:pPr>
    </w:p>
    <w:p w14:paraId="4F30C456" w14:textId="77777777" w:rsidR="00A9369A" w:rsidRDefault="00A9369A" w:rsidP="00A9369A">
      <w:pPr>
        <w:ind w:right="0"/>
      </w:pPr>
    </w:p>
    <w:p w14:paraId="12E7BDC2" w14:textId="77777777" w:rsidR="00A9369A" w:rsidRDefault="00A9369A" w:rsidP="00A9369A">
      <w:pPr>
        <w:ind w:right="0"/>
      </w:pPr>
    </w:p>
    <w:p w14:paraId="1FA7E657" w14:textId="77777777" w:rsidR="00A9369A" w:rsidRDefault="00A9369A" w:rsidP="00A9369A">
      <w:pPr>
        <w:ind w:right="0"/>
      </w:pPr>
    </w:p>
    <w:p w14:paraId="2F6C928D" w14:textId="77777777" w:rsidR="00A9369A" w:rsidRDefault="00A9369A" w:rsidP="00A9369A">
      <w:pPr>
        <w:ind w:right="0"/>
      </w:pPr>
    </w:p>
    <w:p w14:paraId="52F730E4" w14:textId="77777777" w:rsidR="00A9369A" w:rsidRDefault="00A9369A" w:rsidP="00A9369A">
      <w:pPr>
        <w:ind w:right="0"/>
      </w:pPr>
    </w:p>
    <w:p w14:paraId="682F579A" w14:textId="77777777" w:rsidR="00A9369A" w:rsidRDefault="00A9369A" w:rsidP="00A9369A">
      <w:pPr>
        <w:ind w:right="0"/>
      </w:pPr>
    </w:p>
    <w:p w14:paraId="78A0B819" w14:textId="77777777" w:rsidR="00A9369A" w:rsidRDefault="00A9369A" w:rsidP="00A9369A">
      <w:pPr>
        <w:ind w:right="0"/>
      </w:pPr>
    </w:p>
    <w:p w14:paraId="121CA271" w14:textId="77777777" w:rsidR="00A9369A" w:rsidRDefault="00A9369A" w:rsidP="00A9369A">
      <w:pPr>
        <w:ind w:right="0"/>
      </w:pPr>
    </w:p>
    <w:p w14:paraId="17B519CF" w14:textId="77777777" w:rsidR="00A9369A" w:rsidRDefault="00A9369A" w:rsidP="00A9369A">
      <w:pPr>
        <w:ind w:right="0"/>
      </w:pPr>
    </w:p>
    <w:p w14:paraId="70CFE291" w14:textId="77777777" w:rsidR="00A9369A" w:rsidRDefault="00A9369A" w:rsidP="00A9369A">
      <w:pPr>
        <w:ind w:right="0"/>
      </w:pPr>
    </w:p>
    <w:p w14:paraId="471928E7" w14:textId="77777777" w:rsidR="00A9369A" w:rsidRDefault="00A9369A" w:rsidP="00A9369A">
      <w:pPr>
        <w:ind w:right="0"/>
      </w:pPr>
    </w:p>
    <w:p w14:paraId="440A0AC5" w14:textId="77777777" w:rsidR="00A9369A" w:rsidRDefault="00A9369A" w:rsidP="00A9369A">
      <w:pPr>
        <w:ind w:right="0"/>
      </w:pPr>
    </w:p>
    <w:p w14:paraId="3513D2EE" w14:textId="77777777" w:rsidR="00A9369A" w:rsidRDefault="00A9369A" w:rsidP="00A9369A">
      <w:pPr>
        <w:ind w:right="0"/>
      </w:pPr>
    </w:p>
    <w:p w14:paraId="28E4F46F" w14:textId="77777777" w:rsidR="00A9369A" w:rsidRDefault="00A9369A" w:rsidP="00A9369A">
      <w:pPr>
        <w:ind w:right="0"/>
      </w:pPr>
    </w:p>
    <w:p w14:paraId="046F2490" w14:textId="77777777" w:rsidR="00A9369A" w:rsidRDefault="00A9369A" w:rsidP="00A9369A">
      <w:pPr>
        <w:ind w:right="0"/>
      </w:pPr>
    </w:p>
    <w:p w14:paraId="73E31053" w14:textId="77777777" w:rsidR="00A9369A" w:rsidRDefault="00A9369A" w:rsidP="00A9369A">
      <w:pPr>
        <w:ind w:right="0"/>
      </w:pPr>
    </w:p>
    <w:p w14:paraId="0ED904B7" w14:textId="77777777" w:rsidR="00A9369A" w:rsidRDefault="00A9369A" w:rsidP="00A9369A">
      <w:pPr>
        <w:ind w:right="0"/>
      </w:pPr>
    </w:p>
    <w:p w14:paraId="0D9968E7" w14:textId="0234FE54" w:rsidR="00247585" w:rsidRDefault="00247585" w:rsidP="00A9369A">
      <w:pPr>
        <w:spacing w:after="0" w:line="259" w:lineRule="auto"/>
        <w:ind w:left="0" w:right="2" w:firstLine="0"/>
      </w:pPr>
    </w:p>
    <w:p w14:paraId="515A1A5E" w14:textId="77777777" w:rsidR="00247585" w:rsidRDefault="00C909F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sectPr w:rsidR="00247585" w:rsidSect="00A9369A">
      <w:footerReference w:type="even" r:id="rId20"/>
      <w:footerReference w:type="default" r:id="rId21"/>
      <w:footerReference w:type="first" r:id="rId22"/>
      <w:pgSz w:w="11906" w:h="16838"/>
      <w:pgMar w:top="1440" w:right="717" w:bottom="1440" w:left="720" w:header="708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531" w14:textId="77777777" w:rsidR="00C909F3" w:rsidRDefault="00C909F3">
      <w:pPr>
        <w:spacing w:after="0" w:line="240" w:lineRule="auto"/>
      </w:pPr>
      <w:r>
        <w:separator/>
      </w:r>
    </w:p>
  </w:endnote>
  <w:endnote w:type="continuationSeparator" w:id="0">
    <w:p w14:paraId="573FEA13" w14:textId="77777777" w:rsidR="00C909F3" w:rsidRDefault="00C9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0EB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A53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E4B7" w14:textId="6BEC3037" w:rsidR="00247585" w:rsidRPr="00A9369A" w:rsidRDefault="00A9369A" w:rsidP="00A9369A">
    <w:pPr>
      <w:pStyle w:val="Stopka"/>
      <w:ind w:left="0" w:firstLine="0"/>
      <w:jc w:val="right"/>
    </w:pPr>
    <w: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FD50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1B18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55C8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C1C6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363845A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DAF1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07A11F21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355F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E3E3EC6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E88E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F103D98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D26B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0B502C1D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6A5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794BC988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6EC1" w14:textId="77777777" w:rsidR="00C909F3" w:rsidRDefault="00C909F3">
      <w:pPr>
        <w:spacing w:after="0" w:line="240" w:lineRule="auto"/>
      </w:pPr>
      <w:r>
        <w:separator/>
      </w:r>
    </w:p>
  </w:footnote>
  <w:footnote w:type="continuationSeparator" w:id="0">
    <w:p w14:paraId="78659CF3" w14:textId="77777777" w:rsidR="00C909F3" w:rsidRDefault="00C9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B928" w14:textId="77777777" w:rsidR="003176CB" w:rsidRDefault="003176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1B" w14:textId="3A048EAF" w:rsidR="002D05CB" w:rsidRPr="001D6FE6" w:rsidRDefault="002D05CB" w:rsidP="002D05CB">
    <w:pPr>
      <w:pStyle w:val="Nagwek"/>
      <w:jc w:val="right"/>
      <w:rPr>
        <w:sz w:val="20"/>
        <w:szCs w:val="20"/>
      </w:rPr>
    </w:pPr>
    <w:r w:rsidRPr="001D6FE6">
      <w:rPr>
        <w:sz w:val="20"/>
        <w:szCs w:val="20"/>
      </w:rPr>
      <w:t>Załącznik do Uchwały Nr…</w:t>
    </w:r>
    <w:r w:rsidR="00EB166F">
      <w:rPr>
        <w:sz w:val="20"/>
        <w:szCs w:val="20"/>
      </w:rPr>
      <w:t>/….</w:t>
    </w:r>
    <w:r w:rsidRPr="001D6FE6">
      <w:rPr>
        <w:sz w:val="20"/>
        <w:szCs w:val="20"/>
      </w:rPr>
      <w:t>../2025</w:t>
    </w:r>
  </w:p>
  <w:p w14:paraId="27910984" w14:textId="33FA9544" w:rsidR="002D05CB" w:rsidRPr="001D6FE6" w:rsidRDefault="002D05CB" w:rsidP="002D05CB">
    <w:pPr>
      <w:pStyle w:val="Nagwek"/>
      <w:jc w:val="right"/>
      <w:rPr>
        <w:sz w:val="20"/>
        <w:szCs w:val="20"/>
      </w:rPr>
    </w:pPr>
    <w:r w:rsidRPr="001D6FE6">
      <w:rPr>
        <w:sz w:val="20"/>
        <w:szCs w:val="20"/>
      </w:rPr>
      <w:t>Rady Powiatu w Lublinie</w:t>
    </w:r>
  </w:p>
  <w:p w14:paraId="57521576" w14:textId="75922A8C" w:rsidR="002D05CB" w:rsidRPr="001D6FE6" w:rsidRDefault="003D7E22" w:rsidP="002D05CB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</w:t>
    </w:r>
    <w:r w:rsidR="002D05CB" w:rsidRPr="001D6FE6">
      <w:rPr>
        <w:sz w:val="20"/>
        <w:szCs w:val="20"/>
      </w:rPr>
      <w:t xml:space="preserve"> dnia…</w:t>
    </w:r>
    <w:r w:rsidR="003176CB">
      <w:rPr>
        <w:sz w:val="20"/>
        <w:szCs w:val="20"/>
      </w:rPr>
      <w:t>………………</w:t>
    </w:r>
    <w:r w:rsidR="002D05CB" w:rsidRPr="001D6FE6">
      <w:rPr>
        <w:sz w:val="20"/>
        <w:szCs w:val="20"/>
      </w:rPr>
      <w:t xml:space="preserve"> 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D3CE" w14:textId="77777777" w:rsidR="003176CB" w:rsidRDefault="003176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BD4"/>
    <w:multiLevelType w:val="hybridMultilevel"/>
    <w:tmpl w:val="D22A1858"/>
    <w:lvl w:ilvl="0" w:tplc="5BDC947A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89C2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031D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A6DD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A8C7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EFB2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243B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0A90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D55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000F8"/>
    <w:multiLevelType w:val="hybridMultilevel"/>
    <w:tmpl w:val="AD38C296"/>
    <w:lvl w:ilvl="0" w:tplc="8362D8F6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AC50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678E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8D33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A545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B16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402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8BFC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268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4088D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5A75506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7A6606F"/>
    <w:multiLevelType w:val="hybridMultilevel"/>
    <w:tmpl w:val="6CE65378"/>
    <w:lvl w:ilvl="0" w:tplc="78D62D44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670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AAE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E00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40E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2BA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AEF2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9E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2FF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B5052"/>
    <w:multiLevelType w:val="hybridMultilevel"/>
    <w:tmpl w:val="8706788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D533E87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D974F38"/>
    <w:multiLevelType w:val="hybridMultilevel"/>
    <w:tmpl w:val="CC465840"/>
    <w:lvl w:ilvl="0" w:tplc="2580F4D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0D8B8">
      <w:start w:val="1"/>
      <w:numFmt w:val="lowerLetter"/>
      <w:lvlText w:val="%2"/>
      <w:lvlJc w:val="left"/>
      <w:pPr>
        <w:ind w:left="1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42CDE8">
      <w:start w:val="1"/>
      <w:numFmt w:val="lowerRoman"/>
      <w:lvlText w:val="%3"/>
      <w:lvlJc w:val="left"/>
      <w:pPr>
        <w:ind w:left="2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0FD52">
      <w:start w:val="1"/>
      <w:numFmt w:val="decimal"/>
      <w:lvlText w:val="%4"/>
      <w:lvlJc w:val="left"/>
      <w:pPr>
        <w:ind w:left="29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4E0B6">
      <w:start w:val="1"/>
      <w:numFmt w:val="lowerLetter"/>
      <w:lvlText w:val="%5"/>
      <w:lvlJc w:val="left"/>
      <w:pPr>
        <w:ind w:left="3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E43A78">
      <w:start w:val="1"/>
      <w:numFmt w:val="lowerRoman"/>
      <w:lvlText w:val="%6"/>
      <w:lvlJc w:val="left"/>
      <w:pPr>
        <w:ind w:left="4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A7CC0">
      <w:start w:val="1"/>
      <w:numFmt w:val="decimal"/>
      <w:lvlText w:val="%7"/>
      <w:lvlJc w:val="left"/>
      <w:pPr>
        <w:ind w:left="5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54212C">
      <w:start w:val="1"/>
      <w:numFmt w:val="lowerLetter"/>
      <w:lvlText w:val="%8"/>
      <w:lvlJc w:val="left"/>
      <w:pPr>
        <w:ind w:left="5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C5BFC">
      <w:start w:val="1"/>
      <w:numFmt w:val="lowerRoman"/>
      <w:lvlText w:val="%9"/>
      <w:lvlJc w:val="left"/>
      <w:pPr>
        <w:ind w:left="6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6E08C8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28D4198"/>
    <w:multiLevelType w:val="hybridMultilevel"/>
    <w:tmpl w:val="220CAE10"/>
    <w:lvl w:ilvl="0" w:tplc="C8285DE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6873B39"/>
    <w:multiLevelType w:val="hybridMultilevel"/>
    <w:tmpl w:val="8F26246C"/>
    <w:lvl w:ilvl="0" w:tplc="9506A6B0">
      <w:start w:val="4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8F9D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4D80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86F0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8AF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A54C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2793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2C1F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60C8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74DD0"/>
    <w:multiLevelType w:val="hybridMultilevel"/>
    <w:tmpl w:val="D0AAA3EE"/>
    <w:lvl w:ilvl="0" w:tplc="914471DC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C416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457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20FD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2F53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2D77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81F7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CD2B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60CE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5649D0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1D028C6"/>
    <w:multiLevelType w:val="hybridMultilevel"/>
    <w:tmpl w:val="D8F6D3E0"/>
    <w:lvl w:ilvl="0" w:tplc="F60E067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2C242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AE5D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87F9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85B4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CFFA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83CD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A33F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A948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FE0811"/>
    <w:multiLevelType w:val="hybridMultilevel"/>
    <w:tmpl w:val="36862D3A"/>
    <w:lvl w:ilvl="0" w:tplc="5F5CB978">
      <w:start w:val="6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267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4A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0395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A06E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4E6D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604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CCAA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F55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2876E1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E8231AD"/>
    <w:multiLevelType w:val="hybridMultilevel"/>
    <w:tmpl w:val="C95C6FF4"/>
    <w:lvl w:ilvl="0" w:tplc="7D780A88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E74D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4297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470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4EA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200F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767D3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404C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61D4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576AFA"/>
    <w:multiLevelType w:val="hybridMultilevel"/>
    <w:tmpl w:val="73F61006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6C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0DC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227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0C8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8E1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9C8C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A7F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C63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C2F9C"/>
    <w:multiLevelType w:val="hybridMultilevel"/>
    <w:tmpl w:val="8706788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AC656FF"/>
    <w:multiLevelType w:val="hybridMultilevel"/>
    <w:tmpl w:val="5AB67F02"/>
    <w:lvl w:ilvl="0" w:tplc="17D46BA8">
      <w:start w:val="4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F23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34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E22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6F74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CF38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275E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4ED9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01B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CF3224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DAF6DBB"/>
    <w:multiLevelType w:val="hybridMultilevel"/>
    <w:tmpl w:val="F410A1C8"/>
    <w:lvl w:ilvl="0" w:tplc="0180CC6A">
      <w:start w:val="5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4989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0823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0559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4A6C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A16D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0763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49A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246A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3024BB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1457DCA"/>
    <w:multiLevelType w:val="hybridMultilevel"/>
    <w:tmpl w:val="4BB24E62"/>
    <w:lvl w:ilvl="0" w:tplc="0415000F">
      <w:start w:val="1"/>
      <w:numFmt w:val="decimal"/>
      <w:lvlText w:val="%1."/>
      <w:lvlJc w:val="left"/>
      <w:pPr>
        <w:ind w:left="705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CD6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0B5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40D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0A8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83D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0E3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8EBA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0F5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B5861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9067E0F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5AA5346D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5D70616A"/>
    <w:multiLevelType w:val="hybridMultilevel"/>
    <w:tmpl w:val="BFE41154"/>
    <w:lvl w:ilvl="0" w:tplc="2938CABA">
      <w:start w:val="3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C83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A9D4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6842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26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A7D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6C609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4D9A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2D10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BC3DC3"/>
    <w:multiLevelType w:val="hybridMultilevel"/>
    <w:tmpl w:val="60B205FC"/>
    <w:lvl w:ilvl="0" w:tplc="D92C1BB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222A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C580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4840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AABE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AD1D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94115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C743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7C89EE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5642CD"/>
    <w:multiLevelType w:val="hybridMultilevel"/>
    <w:tmpl w:val="CDA24888"/>
    <w:lvl w:ilvl="0" w:tplc="F418C22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486E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CBED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A6F0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E056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0671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0F47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0C916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131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0B5AB3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61FB162D"/>
    <w:multiLevelType w:val="hybridMultilevel"/>
    <w:tmpl w:val="E94E1002"/>
    <w:lvl w:ilvl="0" w:tplc="A19674B2">
      <w:start w:val="5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022A6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8028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67F7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8F030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C8F6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E9BC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2305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4324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D52850"/>
    <w:multiLevelType w:val="hybridMultilevel"/>
    <w:tmpl w:val="7FC071E0"/>
    <w:lvl w:ilvl="0" w:tplc="086EE066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A1E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48F3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2CA6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8FBA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439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8747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E92D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021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0A4C37"/>
    <w:multiLevelType w:val="hybridMultilevel"/>
    <w:tmpl w:val="3828E8E4"/>
    <w:lvl w:ilvl="0" w:tplc="FE546BD6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8677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E3A4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C9A2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9DF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0F0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C2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EB84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A9C4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444767"/>
    <w:multiLevelType w:val="hybridMultilevel"/>
    <w:tmpl w:val="4CA85C44"/>
    <w:lvl w:ilvl="0" w:tplc="309AE34A">
      <w:start w:val="1"/>
      <w:numFmt w:val="decimal"/>
      <w:lvlText w:val="%1)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E43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616BC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6DA6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EBD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2172A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915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81B7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6A3F2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DC7AF8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6E57426F"/>
    <w:multiLevelType w:val="hybridMultilevel"/>
    <w:tmpl w:val="D9E48D96"/>
    <w:lvl w:ilvl="0" w:tplc="16F2B566">
      <w:start w:val="3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4EB1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2A3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E237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CC70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01BA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4861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0BAD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EAB2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025615"/>
    <w:multiLevelType w:val="hybridMultilevel"/>
    <w:tmpl w:val="87067880"/>
    <w:lvl w:ilvl="0" w:tplc="3F608F0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78A7653C"/>
    <w:multiLevelType w:val="hybridMultilevel"/>
    <w:tmpl w:val="DAFC7258"/>
    <w:lvl w:ilvl="0" w:tplc="34F865B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0D0D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A505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898D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4F83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CF9E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AB42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C6A5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0F44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F86A41"/>
    <w:multiLevelType w:val="hybridMultilevel"/>
    <w:tmpl w:val="2D5A365C"/>
    <w:lvl w:ilvl="0" w:tplc="D2662EDE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E27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0E95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6DB8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8FBF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81BE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2240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9C5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0745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E26622"/>
    <w:multiLevelType w:val="hybridMultilevel"/>
    <w:tmpl w:val="E82EE91C"/>
    <w:lvl w:ilvl="0" w:tplc="5FDCD8F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26B8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21EF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A061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820D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EDF9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F4B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E797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0D60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3387819">
    <w:abstractNumId w:val="4"/>
  </w:num>
  <w:num w:numId="2" w16cid:durableId="1073430192">
    <w:abstractNumId w:val="23"/>
  </w:num>
  <w:num w:numId="3" w16cid:durableId="912467474">
    <w:abstractNumId w:val="17"/>
  </w:num>
  <w:num w:numId="4" w16cid:durableId="1636829785">
    <w:abstractNumId w:val="34"/>
  </w:num>
  <w:num w:numId="5" w16cid:durableId="323239371">
    <w:abstractNumId w:val="32"/>
  </w:num>
  <w:num w:numId="6" w16cid:durableId="1382512713">
    <w:abstractNumId w:val="11"/>
  </w:num>
  <w:num w:numId="7" w16cid:durableId="1060056348">
    <w:abstractNumId w:val="0"/>
  </w:num>
  <w:num w:numId="8" w16cid:durableId="398553657">
    <w:abstractNumId w:val="19"/>
  </w:num>
  <w:num w:numId="9" w16cid:durableId="98837947">
    <w:abstractNumId w:val="14"/>
  </w:num>
  <w:num w:numId="10" w16cid:durableId="1753626740">
    <w:abstractNumId w:val="39"/>
  </w:num>
  <w:num w:numId="11" w16cid:durableId="101072420">
    <w:abstractNumId w:val="27"/>
  </w:num>
  <w:num w:numId="12" w16cid:durableId="545718780">
    <w:abstractNumId w:val="38"/>
  </w:num>
  <w:num w:numId="13" w16cid:durableId="1593398163">
    <w:abstractNumId w:val="40"/>
  </w:num>
  <w:num w:numId="14" w16cid:durableId="997926048">
    <w:abstractNumId w:val="36"/>
  </w:num>
  <w:num w:numId="15" w16cid:durableId="986546161">
    <w:abstractNumId w:val="28"/>
  </w:num>
  <w:num w:numId="16" w16cid:durableId="1609658724">
    <w:abstractNumId w:val="1"/>
  </w:num>
  <w:num w:numId="17" w16cid:durableId="1166702455">
    <w:abstractNumId w:val="13"/>
  </w:num>
  <w:num w:numId="18" w16cid:durableId="139199847">
    <w:abstractNumId w:val="16"/>
  </w:num>
  <w:num w:numId="19" w16cid:durableId="1756315502">
    <w:abstractNumId w:val="21"/>
  </w:num>
  <w:num w:numId="20" w16cid:durableId="1454715579">
    <w:abstractNumId w:val="29"/>
  </w:num>
  <w:num w:numId="21" w16cid:durableId="240993093">
    <w:abstractNumId w:val="31"/>
  </w:num>
  <w:num w:numId="22" w16cid:durableId="915363633">
    <w:abstractNumId w:val="33"/>
  </w:num>
  <w:num w:numId="23" w16cid:durableId="515849638">
    <w:abstractNumId w:val="10"/>
  </w:num>
  <w:num w:numId="24" w16cid:durableId="1517771478">
    <w:abstractNumId w:val="7"/>
  </w:num>
  <w:num w:numId="25" w16cid:durableId="155345269">
    <w:abstractNumId w:val="37"/>
  </w:num>
  <w:num w:numId="26" w16cid:durableId="1936790738">
    <w:abstractNumId w:val="9"/>
  </w:num>
  <w:num w:numId="27" w16cid:durableId="844591529">
    <w:abstractNumId w:val="5"/>
  </w:num>
  <w:num w:numId="28" w16cid:durableId="957180753">
    <w:abstractNumId w:val="18"/>
  </w:num>
  <w:num w:numId="29" w16cid:durableId="1026054967">
    <w:abstractNumId w:val="24"/>
  </w:num>
  <w:num w:numId="30" w16cid:durableId="1354065277">
    <w:abstractNumId w:val="25"/>
  </w:num>
  <w:num w:numId="31" w16cid:durableId="1385909386">
    <w:abstractNumId w:val="35"/>
  </w:num>
  <w:num w:numId="32" w16cid:durableId="1089930672">
    <w:abstractNumId w:val="2"/>
  </w:num>
  <w:num w:numId="33" w16cid:durableId="132598124">
    <w:abstractNumId w:val="12"/>
  </w:num>
  <w:num w:numId="34" w16cid:durableId="1980722840">
    <w:abstractNumId w:val="6"/>
  </w:num>
  <w:num w:numId="35" w16cid:durableId="1708139587">
    <w:abstractNumId w:val="26"/>
  </w:num>
  <w:num w:numId="36" w16cid:durableId="106121534">
    <w:abstractNumId w:val="8"/>
  </w:num>
  <w:num w:numId="37" w16cid:durableId="1515534752">
    <w:abstractNumId w:val="15"/>
  </w:num>
  <w:num w:numId="38" w16cid:durableId="228152750">
    <w:abstractNumId w:val="3"/>
  </w:num>
  <w:num w:numId="39" w16cid:durableId="1398169852">
    <w:abstractNumId w:val="20"/>
  </w:num>
  <w:num w:numId="40" w16cid:durableId="1425762479">
    <w:abstractNumId w:val="22"/>
  </w:num>
  <w:num w:numId="41" w16cid:durableId="11263099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85"/>
    <w:rsid w:val="00067BA4"/>
    <w:rsid w:val="000719A7"/>
    <w:rsid w:val="00081950"/>
    <w:rsid w:val="000D3C6A"/>
    <w:rsid w:val="000E4089"/>
    <w:rsid w:val="0016237A"/>
    <w:rsid w:val="001D6FE6"/>
    <w:rsid w:val="001F113F"/>
    <w:rsid w:val="00247585"/>
    <w:rsid w:val="00293275"/>
    <w:rsid w:val="002B08F3"/>
    <w:rsid w:val="002D05CB"/>
    <w:rsid w:val="002F03CC"/>
    <w:rsid w:val="002F2F56"/>
    <w:rsid w:val="003176CB"/>
    <w:rsid w:val="00323371"/>
    <w:rsid w:val="00333471"/>
    <w:rsid w:val="00353422"/>
    <w:rsid w:val="00353841"/>
    <w:rsid w:val="003878A1"/>
    <w:rsid w:val="003D7E22"/>
    <w:rsid w:val="00413C0E"/>
    <w:rsid w:val="0044200A"/>
    <w:rsid w:val="004577B5"/>
    <w:rsid w:val="0065759A"/>
    <w:rsid w:val="00695200"/>
    <w:rsid w:val="006D41A2"/>
    <w:rsid w:val="007D0764"/>
    <w:rsid w:val="00872921"/>
    <w:rsid w:val="00875D4C"/>
    <w:rsid w:val="009330B0"/>
    <w:rsid w:val="0094311E"/>
    <w:rsid w:val="00987E02"/>
    <w:rsid w:val="009C63FD"/>
    <w:rsid w:val="009E1C7A"/>
    <w:rsid w:val="00A41ECF"/>
    <w:rsid w:val="00A9369A"/>
    <w:rsid w:val="00AA2EA2"/>
    <w:rsid w:val="00AF1C95"/>
    <w:rsid w:val="00B64B2D"/>
    <w:rsid w:val="00B804D3"/>
    <w:rsid w:val="00BE12F9"/>
    <w:rsid w:val="00BE2112"/>
    <w:rsid w:val="00C332AF"/>
    <w:rsid w:val="00C909F3"/>
    <w:rsid w:val="00C967A8"/>
    <w:rsid w:val="00CA437E"/>
    <w:rsid w:val="00CB0D1E"/>
    <w:rsid w:val="00CB2FB1"/>
    <w:rsid w:val="00CE377C"/>
    <w:rsid w:val="00D05C78"/>
    <w:rsid w:val="00D05D9E"/>
    <w:rsid w:val="00D21ED7"/>
    <w:rsid w:val="00D36E46"/>
    <w:rsid w:val="00E11680"/>
    <w:rsid w:val="00E813F9"/>
    <w:rsid w:val="00EA79F3"/>
    <w:rsid w:val="00EB166F"/>
    <w:rsid w:val="00EC6EE7"/>
    <w:rsid w:val="00EF3B4C"/>
    <w:rsid w:val="00F34DCE"/>
    <w:rsid w:val="00F42959"/>
    <w:rsid w:val="00FA1AC1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31D789"/>
  <w15:docId w15:val="{05FC13CD-9C39-4B78-8C16-1A49901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04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4"/>
      </w:numPr>
      <w:spacing w:after="16" w:line="269" w:lineRule="auto"/>
      <w:ind w:left="577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Spistreci1">
    <w:name w:val="toc 1"/>
    <w:hidden/>
    <w:uiPriority w:val="39"/>
    <w:pPr>
      <w:spacing w:after="224" w:line="259" w:lineRule="auto"/>
      <w:ind w:left="308" w:right="673" w:hanging="10"/>
    </w:pPr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5CB"/>
    <w:rPr>
      <w:rFonts w:ascii="Arial" w:eastAsia="Arial" w:hAnsi="Arial" w:cs="Arial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BE12F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B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0D1E"/>
    <w:rPr>
      <w:rFonts w:ascii="Arial" w:eastAsia="Arial" w:hAnsi="Arial" w:cs="Arial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A93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2407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Kot</dc:creator>
  <cp:keywords/>
  <cp:lastModifiedBy>Jan Kamiński</cp:lastModifiedBy>
  <cp:revision>2</cp:revision>
  <dcterms:created xsi:type="dcterms:W3CDTF">2025-11-04T09:28:00Z</dcterms:created>
  <dcterms:modified xsi:type="dcterms:W3CDTF">2025-11-04T09:28:00Z</dcterms:modified>
</cp:coreProperties>
</file>