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0E7D" w14:textId="0FAB8462" w:rsidR="00257CE4" w:rsidRPr="00257CE4" w:rsidRDefault="00257CE4" w:rsidP="00257C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</w:rPr>
      </w:pPr>
      <w:r w:rsidRPr="00257CE4">
        <w:rPr>
          <w:rFonts w:ascii="Arial" w:hAnsi="Arial" w:cs="Arial"/>
          <w:b/>
          <w:bCs/>
          <w:kern w:val="0"/>
        </w:rPr>
        <w:t>Objaśnienia przyjętych wartości do projektu Wieloletniej Prognozy Finansowej</w:t>
      </w:r>
      <w:r w:rsidRPr="00257CE4">
        <w:rPr>
          <w:rFonts w:ascii="Arial" w:hAnsi="Arial" w:cs="Arial"/>
          <w:b/>
          <w:bCs/>
          <w:kern w:val="0"/>
        </w:rPr>
        <w:br/>
        <w:t>na lata 202</w:t>
      </w:r>
      <w:r w:rsidR="00275EC0">
        <w:rPr>
          <w:rFonts w:ascii="Arial" w:hAnsi="Arial" w:cs="Arial"/>
          <w:b/>
          <w:bCs/>
          <w:kern w:val="0"/>
        </w:rPr>
        <w:t>6</w:t>
      </w:r>
      <w:r w:rsidRPr="00257CE4">
        <w:rPr>
          <w:rFonts w:ascii="Arial" w:hAnsi="Arial" w:cs="Arial"/>
          <w:b/>
          <w:bCs/>
          <w:kern w:val="0"/>
        </w:rPr>
        <w:t xml:space="preserve"> – 203</w:t>
      </w:r>
      <w:r w:rsidR="0028270A">
        <w:rPr>
          <w:rFonts w:ascii="Arial" w:hAnsi="Arial" w:cs="Arial"/>
          <w:b/>
          <w:bCs/>
          <w:kern w:val="0"/>
        </w:rPr>
        <w:t>8</w:t>
      </w:r>
    </w:p>
    <w:p w14:paraId="003FB12C" w14:textId="77777777" w:rsidR="00257CE4" w:rsidRPr="00257CE4" w:rsidRDefault="00257CE4" w:rsidP="00257C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kern w:val="0"/>
        </w:rPr>
      </w:pPr>
    </w:p>
    <w:p w14:paraId="267C9DB5" w14:textId="56F0B28C" w:rsidR="00257CE4" w:rsidRDefault="00257CE4" w:rsidP="00F4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kern w:val="0"/>
        </w:rPr>
      </w:pPr>
      <w:r w:rsidRPr="00257CE4">
        <w:rPr>
          <w:rFonts w:ascii="Arial" w:hAnsi="Arial" w:cs="Arial"/>
          <w:kern w:val="0"/>
        </w:rPr>
        <w:t>Wieloletnia Prognoza Finansowa Powiatu Lubelskiego sporządzona została zgodnie z art. 226 – 229 ustawy o finansach publicznych z dnia 27 sierpnia 2009 r. (</w:t>
      </w:r>
      <w:proofErr w:type="spellStart"/>
      <w:r w:rsidR="007C3FF4" w:rsidRPr="007C3FF4">
        <w:rPr>
          <w:rFonts w:ascii="Arial" w:hAnsi="Arial" w:cs="Arial"/>
          <w:kern w:val="0"/>
        </w:rPr>
        <w:t>t.j</w:t>
      </w:r>
      <w:proofErr w:type="spellEnd"/>
      <w:r w:rsidR="007C3FF4" w:rsidRPr="007C3FF4">
        <w:rPr>
          <w:rFonts w:ascii="Arial" w:hAnsi="Arial" w:cs="Arial"/>
          <w:kern w:val="0"/>
        </w:rPr>
        <w:t>. Dz. U. z 2025 r. poz. 1483</w:t>
      </w:r>
      <w:r w:rsidRPr="00257CE4">
        <w:rPr>
          <w:rFonts w:ascii="Arial" w:hAnsi="Arial" w:cs="Arial"/>
          <w:kern w:val="0"/>
        </w:rPr>
        <w:t>.). Prognoza przygotowana na lata 202</w:t>
      </w:r>
      <w:r w:rsidR="00275EC0">
        <w:rPr>
          <w:rFonts w:ascii="Arial" w:hAnsi="Arial" w:cs="Arial"/>
          <w:kern w:val="0"/>
        </w:rPr>
        <w:t>6</w:t>
      </w:r>
      <w:r w:rsidRPr="00257CE4">
        <w:rPr>
          <w:rFonts w:ascii="Arial" w:hAnsi="Arial" w:cs="Arial"/>
          <w:kern w:val="0"/>
        </w:rPr>
        <w:t xml:space="preserve"> – 203</w:t>
      </w:r>
      <w:r w:rsidR="00F55454">
        <w:rPr>
          <w:rFonts w:ascii="Arial" w:hAnsi="Arial" w:cs="Arial"/>
          <w:kern w:val="0"/>
        </w:rPr>
        <w:t>8</w:t>
      </w:r>
      <w:r w:rsidRPr="00257CE4">
        <w:rPr>
          <w:rFonts w:ascii="Arial" w:hAnsi="Arial" w:cs="Arial"/>
          <w:kern w:val="0"/>
        </w:rPr>
        <w:t xml:space="preserve"> obejmuje okres, na który zaciągnięto oraz planuje się zaciągnąć zobowiązania. Podstawą konstrukcji Wieloletniej Prognozy Finansowej są obowiązujące przepisy prawne. Projekt przygotowano w oparciu </w:t>
      </w:r>
      <w:r w:rsidR="00F43409">
        <w:rPr>
          <w:rFonts w:ascii="Arial" w:hAnsi="Arial" w:cs="Arial"/>
          <w:kern w:val="0"/>
        </w:rPr>
        <w:br/>
      </w:r>
      <w:r w:rsidRPr="00257CE4">
        <w:rPr>
          <w:rFonts w:ascii="Arial" w:hAnsi="Arial" w:cs="Arial"/>
          <w:kern w:val="0"/>
        </w:rPr>
        <w:t>o analizę dotyczącą realizacji budżetu powiatu na rok 202</w:t>
      </w:r>
      <w:r w:rsidR="00F55454">
        <w:rPr>
          <w:rFonts w:ascii="Arial" w:hAnsi="Arial" w:cs="Arial"/>
          <w:kern w:val="0"/>
        </w:rPr>
        <w:t>6</w:t>
      </w:r>
      <w:r w:rsidRPr="00257CE4">
        <w:rPr>
          <w:rFonts w:ascii="Arial" w:hAnsi="Arial" w:cs="Arial"/>
          <w:kern w:val="0"/>
        </w:rPr>
        <w:t xml:space="preserve"> wpływającą na planowane wielkości dochodów i wydatków budżetu, a także wytyczne Ministra Finansów dotyczące stosowania jednolitych wskaźników makroekonomicznych.</w:t>
      </w:r>
      <w:r w:rsidR="006443BA">
        <w:rPr>
          <w:rFonts w:ascii="Arial" w:hAnsi="Arial" w:cs="Arial"/>
          <w:kern w:val="0"/>
        </w:rPr>
        <w:t xml:space="preserve"> </w:t>
      </w:r>
      <w:r w:rsidR="006443BA" w:rsidRPr="006443BA">
        <w:rPr>
          <w:rFonts w:ascii="Arial" w:hAnsi="Arial" w:cs="Arial"/>
          <w:kern w:val="0"/>
        </w:rPr>
        <w:t xml:space="preserve">Zgodnie z zaleceniami Ministra Finansów, prognozę wskazanych pozycji oparto o </w:t>
      </w:r>
      <w:r w:rsidR="008877AA">
        <w:rPr>
          <w:rFonts w:ascii="Arial" w:hAnsi="Arial" w:cs="Arial"/>
          <w:kern w:val="0"/>
        </w:rPr>
        <w:t>w</w:t>
      </w:r>
      <w:r w:rsidR="006443BA" w:rsidRPr="006443BA">
        <w:rPr>
          <w:rFonts w:ascii="Arial" w:hAnsi="Arial" w:cs="Arial"/>
          <w:kern w:val="0"/>
        </w:rPr>
        <w:t>ytyczne dotyczące stosowania jednolitych wskaźników makroekonomicznych będących podstawą oszacowania skutków finansowych projektowanych ustaw. Ostatnia dostępna aktualizacja ww. wytycznych miała miejsce 21 lipca 2025 r., a dane wynikające z powołanego dokumentu prezentuje tabela poniżej.</w:t>
      </w:r>
    </w:p>
    <w:p w14:paraId="7DDD6BCD" w14:textId="77777777" w:rsidR="00577FBF" w:rsidRDefault="00577FBF" w:rsidP="00257C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 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2116"/>
        <w:gridCol w:w="2693"/>
        <w:gridCol w:w="3118"/>
      </w:tblGrid>
      <w:tr w:rsidR="00577FBF" w:rsidRPr="00577FBF" w14:paraId="7CF03607" w14:textId="77777777" w:rsidTr="00184C25">
        <w:trPr>
          <w:trHeight w:val="1149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D8971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Rok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E722B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Dynamika realna PKB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EA559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Dynamika średnioroczna inflacji (CPI)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A3D59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Dynamika realnego wynagrodzenia brutto w gospodarce narodowej</w:t>
            </w:r>
          </w:p>
        </w:tc>
      </w:tr>
      <w:tr w:rsidR="00577FBF" w:rsidRPr="00577FBF" w14:paraId="31368FD3" w14:textId="77777777" w:rsidTr="00184C2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9B50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2027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0DC6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4A3C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2,60%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A973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6,20%</w:t>
            </w:r>
          </w:p>
        </w:tc>
      </w:tr>
      <w:tr w:rsidR="00577FBF" w:rsidRPr="00577FBF" w14:paraId="7A892689" w14:textId="77777777" w:rsidTr="00184C2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4CA0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2028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47BB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2,90%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8DD9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2,50%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B186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6,20%</w:t>
            </w:r>
          </w:p>
        </w:tc>
      </w:tr>
      <w:tr w:rsidR="00577FBF" w:rsidRPr="00577FBF" w14:paraId="148997A1" w14:textId="77777777" w:rsidTr="00184C2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85332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2029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A810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2,80%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543E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2,40%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8D9D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6,00%</w:t>
            </w:r>
          </w:p>
        </w:tc>
      </w:tr>
      <w:tr w:rsidR="00577FBF" w:rsidRPr="00577FBF" w14:paraId="564A7C13" w14:textId="77777777" w:rsidTr="00184C2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BBEC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2030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5507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2,70%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D6F8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2,50%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B160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3,40%</w:t>
            </w:r>
          </w:p>
        </w:tc>
      </w:tr>
      <w:tr w:rsidR="00577FBF" w:rsidRPr="00577FBF" w14:paraId="19A062E3" w14:textId="77777777" w:rsidTr="00184C2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DAB2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2031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08076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2,50%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DF45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2,50%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57F1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3,30%</w:t>
            </w:r>
          </w:p>
        </w:tc>
      </w:tr>
      <w:tr w:rsidR="00577FBF" w:rsidRPr="00577FBF" w14:paraId="193B38FA" w14:textId="77777777" w:rsidTr="00184C2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69FE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2032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12B6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2,30%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96FF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2,50%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AE66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3,20%</w:t>
            </w:r>
          </w:p>
        </w:tc>
      </w:tr>
      <w:tr w:rsidR="00577FBF" w:rsidRPr="00577FBF" w14:paraId="651016DD" w14:textId="77777777" w:rsidTr="00184C2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91F6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2033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D3441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69B2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2,50%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A177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3,10%</w:t>
            </w:r>
          </w:p>
        </w:tc>
      </w:tr>
      <w:tr w:rsidR="00577FBF" w:rsidRPr="00577FBF" w14:paraId="4AE4E317" w14:textId="77777777" w:rsidTr="00184C2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04D0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2034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61F2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7E91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2,50%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720C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3,00%</w:t>
            </w:r>
          </w:p>
        </w:tc>
      </w:tr>
      <w:tr w:rsidR="00577FBF" w:rsidRPr="00577FBF" w14:paraId="2082128B" w14:textId="77777777" w:rsidTr="00184C2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D40E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2035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E9BE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2,00%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CA88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2,50%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9933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2,90%</w:t>
            </w:r>
          </w:p>
        </w:tc>
      </w:tr>
      <w:tr w:rsidR="00577FBF" w:rsidRPr="00577FBF" w14:paraId="6782EAED" w14:textId="77777777" w:rsidTr="00184C2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303E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2036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9AE1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1,90%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9A34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2,50%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AF75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2,80%</w:t>
            </w:r>
          </w:p>
        </w:tc>
      </w:tr>
      <w:tr w:rsidR="00577FBF" w:rsidRPr="00577FBF" w14:paraId="280F637B" w14:textId="77777777" w:rsidTr="00184C2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749E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2037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A82B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1,70%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3A23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2,50%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1340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2,70%</w:t>
            </w:r>
          </w:p>
        </w:tc>
      </w:tr>
      <w:tr w:rsidR="00577FBF" w:rsidRPr="00577FBF" w14:paraId="59E189F7" w14:textId="77777777" w:rsidTr="00184C2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285E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2038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9150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1,60%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8AF2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2,50%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3A6F" w14:textId="77777777" w:rsidR="00577FBF" w:rsidRPr="00577FBF" w:rsidRDefault="00577FBF" w:rsidP="00577F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577FBF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2,50%</w:t>
            </w:r>
          </w:p>
        </w:tc>
      </w:tr>
    </w:tbl>
    <w:p w14:paraId="157791FC" w14:textId="77777777" w:rsidR="00D5128C" w:rsidRDefault="00D5128C" w:rsidP="00256B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</w:p>
    <w:p w14:paraId="181B799F" w14:textId="77777777" w:rsidR="006443BA" w:rsidRPr="00256BE5" w:rsidRDefault="006443BA" w:rsidP="00256BE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256BE5">
        <w:rPr>
          <w:rFonts w:ascii="Arial" w:hAnsi="Arial" w:cs="Arial"/>
          <w:kern w:val="0"/>
          <w:sz w:val="18"/>
          <w:szCs w:val="18"/>
        </w:rPr>
        <w:t>Źródło: Wytyczne dotyczące stosowania jednolitych wskaźników makroekonomicznych będących podstawą oszacowania skutków finansowych projektowanych ustaw. Aktualizacja – 21 lipca 2025 r. (www.mf.gov.pl), Warszawa 2025.</w:t>
      </w:r>
    </w:p>
    <w:p w14:paraId="7DAFEBC0" w14:textId="77777777" w:rsidR="00256BE5" w:rsidRPr="006443BA" w:rsidRDefault="00256BE5" w:rsidP="00644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kern w:val="0"/>
        </w:rPr>
      </w:pPr>
    </w:p>
    <w:p w14:paraId="71159902" w14:textId="77777777" w:rsidR="006443BA" w:rsidRPr="006443BA" w:rsidRDefault="006443BA" w:rsidP="00644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kern w:val="0"/>
        </w:rPr>
      </w:pPr>
      <w:r w:rsidRPr="006443BA">
        <w:rPr>
          <w:rFonts w:ascii="Arial" w:hAnsi="Arial" w:cs="Arial"/>
          <w:kern w:val="0"/>
        </w:rPr>
        <w:t>Prognozę oparto o następujące założenia:</w:t>
      </w:r>
    </w:p>
    <w:p w14:paraId="649BD02B" w14:textId="77777777" w:rsidR="006443BA" w:rsidRPr="006443BA" w:rsidRDefault="006443BA" w:rsidP="006443BA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6443BA">
        <w:rPr>
          <w:rFonts w:ascii="Arial" w:hAnsi="Arial" w:cs="Arial"/>
          <w:kern w:val="0"/>
        </w:rPr>
        <w:t>dla roku 2026 przyjęto wartości wynikające z projektu budżetu;</w:t>
      </w:r>
    </w:p>
    <w:p w14:paraId="488DF7EF" w14:textId="77777777" w:rsidR="006443BA" w:rsidRPr="006443BA" w:rsidRDefault="006443BA" w:rsidP="006443BA">
      <w:pPr>
        <w:numPr>
          <w:ilvl w:val="0"/>
          <w:numId w:val="3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6443BA">
        <w:rPr>
          <w:rFonts w:ascii="Arial" w:hAnsi="Arial" w:cs="Arial"/>
          <w:kern w:val="0"/>
        </w:rPr>
        <w:lastRenderedPageBreak/>
        <w:t>dla lat 2027-2038 prognozę wykonano poprzez indeksację o wskaźniki: dynamiki średniorocznej inflacji (CPI), dynamiki realnej PKB oraz dynamiki realnej wynagrodzeń brutto w gospodarce narodowej.</w:t>
      </w:r>
    </w:p>
    <w:p w14:paraId="30BA5C02" w14:textId="78688BE5" w:rsidR="00EB4451" w:rsidRDefault="00EB4451" w:rsidP="00EB4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  <w:kern w:val="0"/>
        </w:rPr>
      </w:pPr>
    </w:p>
    <w:p w14:paraId="096D5E66" w14:textId="5DCBC1DB" w:rsidR="006443BA" w:rsidRDefault="00EB4451" w:rsidP="00EB4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6443BA" w:rsidRPr="006443BA">
        <w:rPr>
          <w:rFonts w:ascii="Arial" w:hAnsi="Arial" w:cs="Arial"/>
          <w:kern w:val="0"/>
        </w:rPr>
        <w:t>Podzielenie prognozy w powyższy sposób pozwala na realną ocenę możliwości inwestycyjno-kredytowych Powiatu Lubelskiego.</w:t>
      </w:r>
    </w:p>
    <w:p w14:paraId="3103B69E" w14:textId="77777777" w:rsidR="007250A0" w:rsidRPr="006443BA" w:rsidRDefault="007250A0" w:rsidP="00EB44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</w:p>
    <w:p w14:paraId="081E91D6" w14:textId="01FA44D6" w:rsidR="006443BA" w:rsidRDefault="006443BA" w:rsidP="00644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kern w:val="0"/>
        </w:rPr>
      </w:pPr>
      <w:r w:rsidRPr="006443BA">
        <w:rPr>
          <w:rFonts w:ascii="Arial" w:hAnsi="Arial" w:cs="Arial"/>
          <w:kern w:val="0"/>
        </w:rPr>
        <w:t xml:space="preserve">Zgodnie z przyjętym założeniem, dochody i wydatki bieżące w roku 2026 uwzględnione w WPF wynikają z wartości zawartych w projekcie budżetu na 2026 rok. Od 2027 roku dochody i wydatki bieżące ustalono za pomocą wskaźników inflacji, wskaźnika dynamiki PKB oraz wskaźnika dynamiki realnej wynagrodzeń brutto. </w:t>
      </w:r>
    </w:p>
    <w:p w14:paraId="072105FC" w14:textId="77777777" w:rsidR="00137407" w:rsidRDefault="00137407" w:rsidP="006443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kern w:val="0"/>
        </w:rPr>
      </w:pPr>
    </w:p>
    <w:p w14:paraId="56D32959" w14:textId="77777777" w:rsidR="00137407" w:rsidRDefault="00957E6B" w:rsidP="00957E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kern w:val="0"/>
        </w:rPr>
      </w:pPr>
      <w:r w:rsidRPr="00957E6B">
        <w:rPr>
          <w:rFonts w:ascii="Arial" w:hAnsi="Arial" w:cs="Arial"/>
          <w:kern w:val="0"/>
        </w:rPr>
        <w:t xml:space="preserve">Prognozy dochodów Powiatu Lubelskiego dokonano w podziałach merytorycznych, </w:t>
      </w:r>
      <w:r w:rsidR="00137407">
        <w:rPr>
          <w:rFonts w:ascii="Arial" w:hAnsi="Arial" w:cs="Arial"/>
          <w:kern w:val="0"/>
        </w:rPr>
        <w:br/>
      </w:r>
      <w:r w:rsidRPr="00957E6B">
        <w:rPr>
          <w:rFonts w:ascii="Arial" w:hAnsi="Arial" w:cs="Arial"/>
          <w:kern w:val="0"/>
        </w:rPr>
        <w:t xml:space="preserve">a następnie sklasyfikowano w podziały wymagane ustawowo. Podział merytoryczny został sporządzony za pomocą paragrafów klasyfikacji budżetowej i objął dochody bieżące </w:t>
      </w:r>
    </w:p>
    <w:p w14:paraId="60D22AC9" w14:textId="2DDEC909" w:rsidR="00957E6B" w:rsidRPr="00957E6B" w:rsidRDefault="00957E6B" w:rsidP="001374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957E6B">
        <w:rPr>
          <w:rFonts w:ascii="Arial" w:hAnsi="Arial" w:cs="Arial"/>
          <w:kern w:val="0"/>
        </w:rPr>
        <w:t>i majątkowe.</w:t>
      </w:r>
    </w:p>
    <w:p w14:paraId="79C046D8" w14:textId="77777777" w:rsidR="00957E6B" w:rsidRPr="00957E6B" w:rsidRDefault="00957E6B" w:rsidP="00957E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kern w:val="0"/>
        </w:rPr>
      </w:pPr>
      <w:r w:rsidRPr="00957E6B">
        <w:rPr>
          <w:rFonts w:ascii="Arial" w:hAnsi="Arial" w:cs="Arial"/>
          <w:kern w:val="0"/>
        </w:rPr>
        <w:t>Dochody bieżące prognozowano w podziale na:</w:t>
      </w:r>
    </w:p>
    <w:p w14:paraId="606AC6E6" w14:textId="77777777" w:rsidR="00957E6B" w:rsidRPr="00957E6B" w:rsidRDefault="00957E6B" w:rsidP="00957E6B">
      <w:pPr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957E6B">
        <w:rPr>
          <w:rFonts w:ascii="Arial" w:hAnsi="Arial" w:cs="Arial"/>
          <w:kern w:val="0"/>
        </w:rPr>
        <w:t>dochody z tytułu udziału we wpływach z podatku dochodowego od osób fizycznych;</w:t>
      </w:r>
    </w:p>
    <w:p w14:paraId="7B5D5E43" w14:textId="77777777" w:rsidR="00957E6B" w:rsidRPr="00957E6B" w:rsidRDefault="00957E6B" w:rsidP="00957E6B">
      <w:pPr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957E6B">
        <w:rPr>
          <w:rFonts w:ascii="Arial" w:hAnsi="Arial" w:cs="Arial"/>
          <w:kern w:val="0"/>
        </w:rPr>
        <w:t>dochody z tytułu udziału we wpływach z podatku dochodowego od osób prawnych;</w:t>
      </w:r>
    </w:p>
    <w:p w14:paraId="47F62215" w14:textId="77777777" w:rsidR="00957E6B" w:rsidRDefault="00957E6B" w:rsidP="00957E6B">
      <w:pPr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957E6B">
        <w:rPr>
          <w:rFonts w:ascii="Arial" w:hAnsi="Arial" w:cs="Arial"/>
          <w:kern w:val="0"/>
        </w:rPr>
        <w:t>dotacje i środki przeznaczone na cele bieżące;</w:t>
      </w:r>
    </w:p>
    <w:p w14:paraId="29C06581" w14:textId="64AA2748" w:rsidR="00957E6B" w:rsidRDefault="00F82779" w:rsidP="00957E6B">
      <w:pPr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</w:t>
      </w:r>
      <w:r w:rsidR="00957E6B">
        <w:rPr>
          <w:rFonts w:ascii="Arial" w:hAnsi="Arial" w:cs="Arial"/>
          <w:kern w:val="0"/>
        </w:rPr>
        <w:t>ozostałe dochody (</w:t>
      </w:r>
      <w:r>
        <w:rPr>
          <w:rFonts w:ascii="Arial" w:hAnsi="Arial" w:cs="Arial"/>
          <w:kern w:val="0"/>
        </w:rPr>
        <w:t xml:space="preserve"> m.in.</w:t>
      </w:r>
      <w:r w:rsidR="00957E6B">
        <w:rPr>
          <w:rFonts w:ascii="Arial" w:hAnsi="Arial" w:cs="Arial"/>
          <w:kern w:val="0"/>
        </w:rPr>
        <w:t xml:space="preserve"> opłaty komunikacyjne, geodezyjne opłaty za pobyt podopiecznych</w:t>
      </w:r>
      <w:r w:rsidR="00137407">
        <w:rPr>
          <w:rFonts w:ascii="Arial" w:hAnsi="Arial" w:cs="Arial"/>
          <w:kern w:val="0"/>
        </w:rPr>
        <w:t xml:space="preserve"> </w:t>
      </w:r>
      <w:r w:rsidR="00957E6B">
        <w:rPr>
          <w:rFonts w:ascii="Arial" w:hAnsi="Arial" w:cs="Arial"/>
          <w:kern w:val="0"/>
        </w:rPr>
        <w:t xml:space="preserve">w instytucjach pomocy społecznej, opłaty oświatowe, za zajęcie pasa drogowego, odsetki od </w:t>
      </w:r>
      <w:r w:rsidR="009D2F07">
        <w:rPr>
          <w:rFonts w:ascii="Arial" w:hAnsi="Arial" w:cs="Arial"/>
          <w:kern w:val="0"/>
        </w:rPr>
        <w:t xml:space="preserve">środków na </w:t>
      </w:r>
      <w:r w:rsidR="00957E6B">
        <w:rPr>
          <w:rFonts w:ascii="Arial" w:hAnsi="Arial" w:cs="Arial"/>
          <w:kern w:val="0"/>
        </w:rPr>
        <w:t xml:space="preserve">rachunku </w:t>
      </w:r>
      <w:r w:rsidR="009D2F07">
        <w:rPr>
          <w:rFonts w:ascii="Arial" w:hAnsi="Arial" w:cs="Arial"/>
          <w:kern w:val="0"/>
        </w:rPr>
        <w:t>bankowym)</w:t>
      </w:r>
      <w:r w:rsidR="00957E6B" w:rsidRPr="00957E6B">
        <w:rPr>
          <w:rFonts w:ascii="Arial" w:hAnsi="Arial" w:cs="Arial"/>
          <w:kern w:val="0"/>
        </w:rPr>
        <w:t>.</w:t>
      </w:r>
      <w:r w:rsidR="009D2F07">
        <w:rPr>
          <w:rFonts w:ascii="Arial" w:hAnsi="Arial" w:cs="Arial"/>
          <w:kern w:val="0"/>
        </w:rPr>
        <w:t xml:space="preserve">                                                                       </w:t>
      </w:r>
    </w:p>
    <w:p w14:paraId="13BFC30E" w14:textId="7DE61551" w:rsidR="009D2F07" w:rsidRPr="009D2F07" w:rsidRDefault="00137407" w:rsidP="009D2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9D2F07" w:rsidRPr="009D2F07">
        <w:rPr>
          <w:rFonts w:ascii="Arial" w:hAnsi="Arial" w:cs="Arial"/>
          <w:kern w:val="0"/>
        </w:rPr>
        <w:t>Dochody majątkowe prognozowano w podziale na:</w:t>
      </w:r>
    </w:p>
    <w:p w14:paraId="3EAABD56" w14:textId="77777777" w:rsidR="009D2F07" w:rsidRPr="009D2F07" w:rsidRDefault="009D2F07" w:rsidP="009D2F07">
      <w:pPr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9D2F07">
        <w:rPr>
          <w:rFonts w:ascii="Arial" w:hAnsi="Arial" w:cs="Arial"/>
          <w:kern w:val="0"/>
        </w:rPr>
        <w:t>dochody ze sprzedaży majątku;</w:t>
      </w:r>
    </w:p>
    <w:p w14:paraId="474A21AA" w14:textId="56260722" w:rsidR="002E7779" w:rsidRDefault="009D2F07" w:rsidP="009D2F07">
      <w:pPr>
        <w:pStyle w:val="Akapitzlist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9D2F07">
        <w:rPr>
          <w:rFonts w:ascii="Arial" w:hAnsi="Arial" w:cs="Arial"/>
          <w:kern w:val="0"/>
        </w:rPr>
        <w:t>dotacje i środki przeznaczone na inwestycje.</w:t>
      </w:r>
    </w:p>
    <w:p w14:paraId="26172744" w14:textId="265EDB0D" w:rsidR="00061F06" w:rsidRDefault="00061F06" w:rsidP="0006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061F06">
        <w:rPr>
          <w:rFonts w:ascii="Arial" w:hAnsi="Arial" w:cs="Arial"/>
          <w:kern w:val="0"/>
        </w:rPr>
        <w:t>Waloryzacji o wskaźniki makroekonomiczne nie poddano dochodów o charakterze majątkowym. Dochody majątkowe, w tym przede wszystkim dochody ze sprzedaży majątku pozbawione są regularności, a ich poziom uzależniony jest od czynników niezależnych, jak np. koniunktura na rynku nieruchomości.</w:t>
      </w:r>
    </w:p>
    <w:p w14:paraId="7999154D" w14:textId="77777777" w:rsidR="00061F06" w:rsidRDefault="00061F06" w:rsidP="0006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</w:p>
    <w:p w14:paraId="5C174D26" w14:textId="205CA7DF" w:rsidR="006E6EAC" w:rsidRDefault="002E4E4E" w:rsidP="006E6E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2E4E4E">
        <w:rPr>
          <w:rFonts w:ascii="Arial" w:hAnsi="Arial" w:cs="Arial"/>
          <w:kern w:val="0"/>
        </w:rPr>
        <w:t>Prognozy wydatków Powiatu Lubelskiego dokonano w podziale na kategorie wydatków bieżących i wydatków majątkowych.</w:t>
      </w:r>
      <w:r w:rsidR="00E225B6" w:rsidRPr="00E225B6">
        <w:rPr>
          <w:rFonts w:eastAsiaTheme="minorEastAsia" w:cs="Times New Roman"/>
          <w:kern w:val="0"/>
          <w:szCs w:val="24"/>
          <w:lang w:eastAsia="pl-PL"/>
          <w14:ligatures w14:val="none"/>
        </w:rPr>
        <w:t xml:space="preserve"> </w:t>
      </w:r>
      <w:r w:rsidR="00125A0F" w:rsidRPr="00125A0F">
        <w:rPr>
          <w:rFonts w:ascii="Arial" w:eastAsiaTheme="minorEastAsia" w:hAnsi="Arial" w:cs="Arial"/>
          <w:kern w:val="0"/>
          <w:szCs w:val="24"/>
          <w:lang w:eastAsia="pl-PL"/>
          <w14:ligatures w14:val="none"/>
        </w:rPr>
        <w:t xml:space="preserve">Uwzględniając dotychczasowe kształtowanie się wydatków budżetu Powiatu Lubelskiego oraz przewidywania na następne lata, </w:t>
      </w:r>
      <w:r w:rsidR="00BB6E2D">
        <w:rPr>
          <w:rFonts w:ascii="Arial" w:eastAsiaTheme="minorEastAsia" w:hAnsi="Arial" w:cs="Arial"/>
          <w:kern w:val="0"/>
          <w:szCs w:val="24"/>
          <w:lang w:eastAsia="pl-PL"/>
          <w14:ligatures w14:val="none"/>
        </w:rPr>
        <w:br/>
      </w:r>
      <w:r w:rsidR="00125A0F" w:rsidRPr="00125A0F">
        <w:rPr>
          <w:rFonts w:ascii="Arial" w:eastAsiaTheme="minorEastAsia" w:hAnsi="Arial" w:cs="Arial"/>
          <w:kern w:val="0"/>
          <w:szCs w:val="24"/>
          <w:lang w:eastAsia="pl-PL"/>
          <w14:ligatures w14:val="none"/>
        </w:rPr>
        <w:t>w poszczególnych kategoriach wydatków bieżących posłużono się metodą indeksacji wartości bazowych o odpowiednio przypisany dla każdej kategorii budżetowej wskaźnik makroekonomiczny.</w:t>
      </w:r>
      <w:r w:rsidR="00125A0F">
        <w:rPr>
          <w:rFonts w:eastAsiaTheme="minorEastAsia" w:cs="Times New Roman"/>
          <w:kern w:val="0"/>
          <w:szCs w:val="24"/>
          <w:lang w:eastAsia="pl-PL"/>
          <w14:ligatures w14:val="none"/>
        </w:rPr>
        <w:t xml:space="preserve"> </w:t>
      </w:r>
      <w:r w:rsidR="00E225B6" w:rsidRPr="00E225B6">
        <w:rPr>
          <w:rFonts w:ascii="Arial" w:hAnsi="Arial" w:cs="Arial"/>
          <w:kern w:val="0"/>
        </w:rPr>
        <w:t>Wynagrodzenia i pochodne</w:t>
      </w:r>
      <w:r w:rsidR="006E6EAC">
        <w:rPr>
          <w:rFonts w:ascii="Arial" w:hAnsi="Arial" w:cs="Arial"/>
          <w:kern w:val="0"/>
        </w:rPr>
        <w:t xml:space="preserve"> </w:t>
      </w:r>
      <w:r w:rsidR="006E6EAC" w:rsidRPr="006E6EAC">
        <w:rPr>
          <w:rFonts w:ascii="Arial" w:hAnsi="Arial" w:cs="Arial"/>
          <w:kern w:val="0"/>
        </w:rPr>
        <w:t xml:space="preserve"> latach 2027-2038 dokonano indeksacji </w:t>
      </w:r>
      <w:r w:rsidR="006E6EAC" w:rsidRPr="006E6EAC">
        <w:rPr>
          <w:rFonts w:ascii="Arial" w:hAnsi="Arial" w:cs="Arial"/>
          <w:kern w:val="0"/>
        </w:rPr>
        <w:lastRenderedPageBreak/>
        <w:t>wydatków na wynagrodzenia i pochodne od wynagrodzeń w oparciu o wagi wskaźników makroekonomicznych, zgodnie z wartościami przedstawionymi w tabeli po</w:t>
      </w:r>
      <w:r w:rsidR="006E6EAC">
        <w:rPr>
          <w:rFonts w:ascii="Arial" w:hAnsi="Arial" w:cs="Arial"/>
          <w:kern w:val="0"/>
        </w:rPr>
        <w:t>niżej</w:t>
      </w:r>
      <w:r w:rsidR="00633C15">
        <w:rPr>
          <w:rFonts w:ascii="Arial" w:hAnsi="Arial" w:cs="Arial"/>
          <w:kern w:val="0"/>
        </w:rPr>
        <w:t>.</w:t>
      </w:r>
    </w:p>
    <w:p w14:paraId="55BBCAB7" w14:textId="77777777" w:rsidR="00633C15" w:rsidRPr="00BB6E2D" w:rsidRDefault="00633C15" w:rsidP="006E6E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kern w:val="0"/>
          <w:szCs w:val="24"/>
          <w:lang w:eastAsia="pl-PL"/>
          <w14:ligatures w14:val="none"/>
        </w:rPr>
      </w:pPr>
    </w:p>
    <w:p w14:paraId="637A43B3" w14:textId="77777777" w:rsidR="006E6EAC" w:rsidRPr="005F3592" w:rsidRDefault="006E6EAC" w:rsidP="006E6E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0"/>
        </w:rPr>
      </w:pPr>
      <w:r w:rsidRPr="005F3592">
        <w:rPr>
          <w:rFonts w:ascii="Arial" w:hAnsi="Arial" w:cs="Arial"/>
          <w:bCs/>
          <w:kern w:val="0"/>
        </w:rPr>
        <w:t>Wagi dla danych makroekonomicznych przyjęte do wyliczeń prognozy wydatków bieżących</w:t>
      </w:r>
    </w:p>
    <w:p w14:paraId="525C484C" w14:textId="77777777" w:rsidR="00EB4451" w:rsidRDefault="00EB4451" w:rsidP="006E6E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kern w:val="0"/>
        </w:rPr>
      </w:pPr>
    </w:p>
    <w:tbl>
      <w:tblPr>
        <w:tblW w:w="9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3"/>
        <w:gridCol w:w="1360"/>
        <w:gridCol w:w="2080"/>
        <w:gridCol w:w="2220"/>
        <w:gridCol w:w="1730"/>
      </w:tblGrid>
      <w:tr w:rsidR="00EB4451" w:rsidRPr="00EB4451" w14:paraId="7D2996F6" w14:textId="77777777" w:rsidTr="00EB4451">
        <w:trPr>
          <w:trHeight w:val="18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A0B8F" w14:textId="77777777" w:rsidR="00EB4451" w:rsidRPr="00EB4451" w:rsidRDefault="00EB4451" w:rsidP="00EB4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B44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Wyszczególnienie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A296C" w14:textId="77777777" w:rsidR="00EB4451" w:rsidRPr="00EB4451" w:rsidRDefault="00EB4451" w:rsidP="00EB4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B44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Lata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3B7C0" w14:textId="77777777" w:rsidR="00EB4451" w:rsidRPr="00EB4451" w:rsidRDefault="00EB4451" w:rsidP="00EB4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B44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Dynamika realna PKB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D1E56" w14:textId="77777777" w:rsidR="00EB4451" w:rsidRPr="00EB4451" w:rsidRDefault="00EB4451" w:rsidP="00EB4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B44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Dynamika średnioroczna inflacji (CPI)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19E0F" w14:textId="77777777" w:rsidR="00EB4451" w:rsidRPr="00EB4451" w:rsidRDefault="00EB4451" w:rsidP="00EB44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B4451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Dynamika realnego wynagrodzenia brutto w gospodarce narodowej</w:t>
            </w:r>
          </w:p>
        </w:tc>
      </w:tr>
      <w:tr w:rsidR="00EB4451" w:rsidRPr="00EB4451" w14:paraId="309D7605" w14:textId="77777777" w:rsidTr="00EB4451">
        <w:trPr>
          <w:trHeight w:val="585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162B0" w14:textId="77777777" w:rsidR="00EB4451" w:rsidRPr="00EB4451" w:rsidRDefault="00EB4451" w:rsidP="00EB4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B445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wynagrodzenia i pochodne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D593" w14:textId="77777777" w:rsidR="00EB4451" w:rsidRPr="00EB4451" w:rsidRDefault="00EB4451" w:rsidP="00EB4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B445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2027-2038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547DD" w14:textId="77777777" w:rsidR="00EB4451" w:rsidRPr="00EB4451" w:rsidRDefault="00EB4451" w:rsidP="00EB4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B445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30%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2AC80" w14:textId="77777777" w:rsidR="00EB4451" w:rsidRPr="00EB4451" w:rsidRDefault="00EB4451" w:rsidP="00EB4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B445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5B5A" w14:textId="77777777" w:rsidR="00EB4451" w:rsidRPr="00EB4451" w:rsidRDefault="00EB4451" w:rsidP="00EB4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B445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40%</w:t>
            </w:r>
          </w:p>
        </w:tc>
      </w:tr>
      <w:tr w:rsidR="00EB4451" w:rsidRPr="00EB4451" w14:paraId="7FB3649A" w14:textId="77777777" w:rsidTr="00EB4451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6DFE" w14:textId="77777777" w:rsidR="00EB4451" w:rsidRPr="00EB4451" w:rsidRDefault="00EB4451" w:rsidP="00EB4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B445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inne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6A62" w14:textId="77777777" w:rsidR="00EB4451" w:rsidRPr="00EB4451" w:rsidRDefault="00EB4451" w:rsidP="00EB4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B445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2027-2038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32BE3" w14:textId="77777777" w:rsidR="00EB4451" w:rsidRPr="00EB4451" w:rsidRDefault="00EB4451" w:rsidP="00EB4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B445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767BA" w14:textId="77777777" w:rsidR="00EB4451" w:rsidRPr="00EB4451" w:rsidRDefault="00EB4451" w:rsidP="00EB44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B445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100,00%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31040" w14:textId="77777777" w:rsidR="00EB4451" w:rsidRPr="00EB4451" w:rsidRDefault="00EB4451" w:rsidP="00EB44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EB4451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0FB37D29" w14:textId="77777777" w:rsidR="00EB4451" w:rsidRDefault="00EB4451" w:rsidP="006E6E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kern w:val="0"/>
        </w:rPr>
      </w:pPr>
    </w:p>
    <w:p w14:paraId="5D9B4301" w14:textId="09EB8515" w:rsidR="006E6EAC" w:rsidRPr="006E6EAC" w:rsidRDefault="006E6EAC" w:rsidP="006E6E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</w:p>
    <w:p w14:paraId="236315DB" w14:textId="77777777" w:rsidR="00125A0F" w:rsidRPr="00BB6E2D" w:rsidRDefault="00125A0F" w:rsidP="00125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0"/>
        </w:rPr>
      </w:pPr>
      <w:r w:rsidRPr="00BB6E2D">
        <w:rPr>
          <w:rFonts w:ascii="Arial" w:hAnsi="Arial" w:cs="Arial"/>
          <w:bCs/>
          <w:kern w:val="0"/>
        </w:rPr>
        <w:t>Poręczenia i gwarancje</w:t>
      </w:r>
    </w:p>
    <w:p w14:paraId="2B4A28E2" w14:textId="77777777" w:rsidR="00125A0F" w:rsidRDefault="00125A0F" w:rsidP="00125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125A0F">
        <w:rPr>
          <w:rFonts w:ascii="Arial" w:hAnsi="Arial" w:cs="Arial"/>
          <w:kern w:val="0"/>
        </w:rPr>
        <w:t>W okresie prognozy Powiat Lubelski planuje wydatki z tytułu poręczeń i gwarancji. Wartości przedstawione w załączniku nr 1 WPF są zgodne z kwotami zobowiązań wynikającymi z umów poręczeniowych.</w:t>
      </w:r>
    </w:p>
    <w:p w14:paraId="60A70B0D" w14:textId="77777777" w:rsidR="00125A0F" w:rsidRPr="00BB6E2D" w:rsidRDefault="00125A0F" w:rsidP="00125A0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</w:p>
    <w:p w14:paraId="13C13E24" w14:textId="75B76EDF" w:rsidR="002E4E4E" w:rsidRPr="00BB6E2D" w:rsidRDefault="00125A0F" w:rsidP="0006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BB6E2D">
        <w:rPr>
          <w:rFonts w:ascii="Arial" w:hAnsi="Arial" w:cs="Arial"/>
          <w:kern w:val="0"/>
        </w:rPr>
        <w:t>Odsetki i dyskonto</w:t>
      </w:r>
    </w:p>
    <w:p w14:paraId="08096717" w14:textId="623F0CDA" w:rsidR="002E4E4E" w:rsidRDefault="00125A0F" w:rsidP="0006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125A0F">
        <w:rPr>
          <w:rFonts w:ascii="Arial" w:hAnsi="Arial" w:cs="Arial"/>
          <w:kern w:val="0"/>
        </w:rPr>
        <w:t>Wydatki na obsługę długu skalkulowano w oparciu o WIBOR</w:t>
      </w:r>
      <w:r>
        <w:rPr>
          <w:rFonts w:ascii="Arial" w:hAnsi="Arial" w:cs="Arial"/>
          <w:kern w:val="0"/>
        </w:rPr>
        <w:t xml:space="preserve"> 4%</w:t>
      </w:r>
      <w:r w:rsidR="00416004">
        <w:rPr>
          <w:rFonts w:ascii="Arial" w:hAnsi="Arial" w:cs="Arial"/>
          <w:kern w:val="0"/>
        </w:rPr>
        <w:t xml:space="preserve">. </w:t>
      </w:r>
      <w:r w:rsidR="00416004" w:rsidRPr="00416004">
        <w:rPr>
          <w:rFonts w:ascii="Arial" w:hAnsi="Arial" w:cs="Arial"/>
          <w:kern w:val="0"/>
        </w:rPr>
        <w:t>Dodatkowo, w prognozie WPF uwzględniono również koszty obsługi zobowiązania planowanego do zaciągnięcia.</w:t>
      </w:r>
    </w:p>
    <w:p w14:paraId="639B3DE8" w14:textId="77777777" w:rsidR="00BB6E2D" w:rsidRDefault="00BB6E2D" w:rsidP="0006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</w:p>
    <w:p w14:paraId="34D6E38D" w14:textId="77777777" w:rsidR="00416004" w:rsidRPr="00BB6E2D" w:rsidRDefault="00416004" w:rsidP="00416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0"/>
        </w:rPr>
      </w:pPr>
      <w:r w:rsidRPr="00BB6E2D">
        <w:rPr>
          <w:rFonts w:ascii="Arial" w:hAnsi="Arial" w:cs="Arial"/>
          <w:bCs/>
          <w:kern w:val="0"/>
        </w:rPr>
        <w:t>Pozostałe wydatki bieżące</w:t>
      </w:r>
    </w:p>
    <w:p w14:paraId="32E47609" w14:textId="1DA0E43D" w:rsidR="00416004" w:rsidRDefault="00416004" w:rsidP="00416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416004">
        <w:rPr>
          <w:rFonts w:ascii="Arial" w:hAnsi="Arial" w:cs="Arial"/>
          <w:kern w:val="0"/>
        </w:rPr>
        <w:t xml:space="preserve">W prognozie WPF pozostałe wydatki bieżące zostały skalkulowane w oparciu o indeksację </w:t>
      </w:r>
      <w:r w:rsidR="00633C15">
        <w:rPr>
          <w:rFonts w:ascii="Arial" w:hAnsi="Arial" w:cs="Arial"/>
          <w:kern w:val="0"/>
        </w:rPr>
        <w:br/>
      </w:r>
      <w:r w:rsidRPr="00416004">
        <w:rPr>
          <w:rFonts w:ascii="Arial" w:hAnsi="Arial" w:cs="Arial"/>
          <w:kern w:val="0"/>
        </w:rPr>
        <w:t>o wskaźnik inflacji, zgodnie z założeniami przedstawionymi w tabeli powyżej.</w:t>
      </w:r>
    </w:p>
    <w:p w14:paraId="625BAF4F" w14:textId="77777777" w:rsidR="00BB6E2D" w:rsidRPr="00416004" w:rsidRDefault="00BB6E2D" w:rsidP="00416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</w:p>
    <w:p w14:paraId="375655B4" w14:textId="77777777" w:rsidR="00416004" w:rsidRPr="00BB6E2D" w:rsidRDefault="00416004" w:rsidP="00416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kern w:val="0"/>
        </w:rPr>
      </w:pPr>
      <w:r w:rsidRPr="00BB6E2D">
        <w:rPr>
          <w:rFonts w:ascii="Arial" w:hAnsi="Arial" w:cs="Arial"/>
          <w:bCs/>
          <w:kern w:val="0"/>
        </w:rPr>
        <w:t>Wydatki majątkowe</w:t>
      </w:r>
    </w:p>
    <w:p w14:paraId="1F0BCCEA" w14:textId="31C0A233" w:rsidR="00416004" w:rsidRDefault="00416004" w:rsidP="00416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416004">
        <w:rPr>
          <w:rFonts w:ascii="Arial" w:hAnsi="Arial" w:cs="Arial"/>
          <w:kern w:val="0"/>
        </w:rPr>
        <w:t xml:space="preserve">Wydatki majątkowe obejmują przede wszystkim przedsięwzięcia inwestycyjne, które ujęto </w:t>
      </w:r>
      <w:r w:rsidR="00633C15">
        <w:rPr>
          <w:rFonts w:ascii="Arial" w:hAnsi="Arial" w:cs="Arial"/>
          <w:kern w:val="0"/>
        </w:rPr>
        <w:br/>
      </w:r>
      <w:r w:rsidRPr="00416004">
        <w:rPr>
          <w:rFonts w:ascii="Arial" w:hAnsi="Arial" w:cs="Arial"/>
          <w:kern w:val="0"/>
        </w:rPr>
        <w:t>w załączniku nr 2 do Wieloletniej Prognozy Finansowej Powiatu Lubelskiego</w:t>
      </w:r>
      <w:r w:rsidR="006B7A04">
        <w:rPr>
          <w:rFonts w:ascii="Arial" w:hAnsi="Arial" w:cs="Arial"/>
          <w:kern w:val="0"/>
        </w:rPr>
        <w:t>.</w:t>
      </w:r>
      <w:r w:rsidRPr="00416004">
        <w:rPr>
          <w:rFonts w:ascii="Arial" w:hAnsi="Arial" w:cs="Arial"/>
          <w:kern w:val="0"/>
        </w:rPr>
        <w:t xml:space="preserve"> </w:t>
      </w:r>
      <w:r w:rsidR="006B7A04">
        <w:rPr>
          <w:rFonts w:ascii="Arial" w:hAnsi="Arial" w:cs="Arial"/>
          <w:kern w:val="0"/>
        </w:rPr>
        <w:t xml:space="preserve">W </w:t>
      </w:r>
      <w:r w:rsidRPr="00416004">
        <w:rPr>
          <w:rFonts w:ascii="Arial" w:hAnsi="Arial" w:cs="Arial"/>
          <w:kern w:val="0"/>
        </w:rPr>
        <w:t xml:space="preserve"> lata</w:t>
      </w:r>
      <w:r w:rsidR="006B7A04">
        <w:rPr>
          <w:rFonts w:ascii="Arial" w:hAnsi="Arial" w:cs="Arial"/>
          <w:kern w:val="0"/>
        </w:rPr>
        <w:t>ch</w:t>
      </w:r>
      <w:r w:rsidRPr="00416004">
        <w:rPr>
          <w:rFonts w:ascii="Arial" w:hAnsi="Arial" w:cs="Arial"/>
          <w:kern w:val="0"/>
        </w:rPr>
        <w:t xml:space="preserve"> </w:t>
      </w:r>
      <w:r w:rsidR="00633C15">
        <w:rPr>
          <w:rFonts w:ascii="Arial" w:hAnsi="Arial" w:cs="Arial"/>
          <w:kern w:val="0"/>
        </w:rPr>
        <w:br/>
      </w:r>
      <w:r w:rsidRPr="00416004">
        <w:rPr>
          <w:rFonts w:ascii="Arial" w:hAnsi="Arial" w:cs="Arial"/>
          <w:kern w:val="0"/>
        </w:rPr>
        <w:t>2026-2038</w:t>
      </w:r>
      <w:r w:rsidR="006B7A04">
        <w:rPr>
          <w:rFonts w:ascii="Arial" w:hAnsi="Arial" w:cs="Arial"/>
          <w:kern w:val="0"/>
        </w:rPr>
        <w:t xml:space="preserve"> zaplanowano wydatki majątkowe na realizację zadań przy udziale środków zewnętrznych</w:t>
      </w:r>
      <w:r w:rsidRPr="00416004">
        <w:rPr>
          <w:rFonts w:ascii="Arial" w:hAnsi="Arial" w:cs="Arial"/>
          <w:kern w:val="0"/>
        </w:rPr>
        <w:t>.</w:t>
      </w:r>
    </w:p>
    <w:p w14:paraId="5286B584" w14:textId="77777777" w:rsidR="00BB6E2D" w:rsidRDefault="00BB6E2D" w:rsidP="00416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</w:p>
    <w:p w14:paraId="34325700" w14:textId="77777777" w:rsidR="003502ED" w:rsidRPr="00BB6E2D" w:rsidRDefault="003502ED" w:rsidP="00416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BB6E2D">
        <w:rPr>
          <w:rFonts w:ascii="Arial" w:hAnsi="Arial" w:cs="Arial"/>
          <w:kern w:val="0"/>
        </w:rPr>
        <w:t xml:space="preserve">Kwota długu </w:t>
      </w:r>
    </w:p>
    <w:p w14:paraId="13AF8901" w14:textId="14EE7813" w:rsidR="00416004" w:rsidRDefault="003502ED" w:rsidP="00416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3502ED">
        <w:rPr>
          <w:rFonts w:ascii="Arial" w:hAnsi="Arial" w:cs="Arial"/>
          <w:kern w:val="0"/>
        </w:rPr>
        <w:t>Kwota długu</w:t>
      </w:r>
      <w:r>
        <w:rPr>
          <w:rFonts w:ascii="Arial" w:hAnsi="Arial" w:cs="Arial"/>
          <w:b/>
          <w:bCs/>
          <w:kern w:val="0"/>
        </w:rPr>
        <w:t xml:space="preserve"> </w:t>
      </w:r>
      <w:r w:rsidRPr="00257CE4">
        <w:rPr>
          <w:rFonts w:ascii="Arial" w:hAnsi="Arial" w:cs="Arial"/>
          <w:kern w:val="0"/>
        </w:rPr>
        <w:t>na lata 202</w:t>
      </w:r>
      <w:r>
        <w:rPr>
          <w:rFonts w:ascii="Arial" w:hAnsi="Arial" w:cs="Arial"/>
          <w:kern w:val="0"/>
        </w:rPr>
        <w:t>6</w:t>
      </w:r>
      <w:r w:rsidRPr="00257CE4">
        <w:rPr>
          <w:rFonts w:ascii="Arial" w:hAnsi="Arial" w:cs="Arial"/>
          <w:kern w:val="0"/>
        </w:rPr>
        <w:t xml:space="preserve"> – 203</w:t>
      </w:r>
      <w:r>
        <w:rPr>
          <w:rFonts w:ascii="Arial" w:hAnsi="Arial" w:cs="Arial"/>
          <w:kern w:val="0"/>
        </w:rPr>
        <w:t>8</w:t>
      </w:r>
      <w:r w:rsidRPr="00257CE4">
        <w:rPr>
          <w:rFonts w:ascii="Arial" w:hAnsi="Arial" w:cs="Arial"/>
          <w:kern w:val="0"/>
        </w:rPr>
        <w:t xml:space="preserve"> została wyliczona w oparciu o przewidywane wykonanie </w:t>
      </w:r>
      <w:r w:rsidRPr="003502ED">
        <w:rPr>
          <w:rFonts w:ascii="Arial" w:hAnsi="Arial" w:cs="Arial"/>
          <w:kern w:val="0"/>
        </w:rPr>
        <w:t>roku 2025</w:t>
      </w:r>
      <w:r w:rsidR="00BB6E2D">
        <w:rPr>
          <w:rFonts w:ascii="Arial" w:hAnsi="Arial" w:cs="Arial"/>
          <w:kern w:val="0"/>
        </w:rPr>
        <w:t>.</w:t>
      </w:r>
    </w:p>
    <w:p w14:paraId="46827635" w14:textId="77777777" w:rsidR="00BB6E2D" w:rsidRDefault="00BB6E2D" w:rsidP="00416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</w:p>
    <w:p w14:paraId="42019039" w14:textId="77777777" w:rsidR="00BB6E2D" w:rsidRPr="003502ED" w:rsidRDefault="00BB6E2D" w:rsidP="00416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kern w:val="0"/>
        </w:rPr>
      </w:pPr>
    </w:p>
    <w:p w14:paraId="1ED3E3F0" w14:textId="5DE6FD25" w:rsidR="00416004" w:rsidRPr="004F4787" w:rsidRDefault="0056404B" w:rsidP="00416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 w:rsidRPr="004F4787">
        <w:rPr>
          <w:rFonts w:ascii="Arial" w:hAnsi="Arial" w:cs="Arial"/>
          <w:kern w:val="0"/>
        </w:rPr>
        <w:t xml:space="preserve">Rozchody </w:t>
      </w:r>
    </w:p>
    <w:p w14:paraId="597A8E8B" w14:textId="3431AD2C" w:rsidR="0056404B" w:rsidRDefault="0056404B" w:rsidP="00416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Rozchody </w:t>
      </w:r>
      <w:r w:rsidRPr="00257CE4">
        <w:rPr>
          <w:rFonts w:ascii="Arial" w:hAnsi="Arial" w:cs="Arial"/>
          <w:kern w:val="0"/>
        </w:rPr>
        <w:t>zaplanowan</w:t>
      </w:r>
      <w:r>
        <w:rPr>
          <w:rFonts w:ascii="Arial" w:hAnsi="Arial" w:cs="Arial"/>
          <w:kern w:val="0"/>
        </w:rPr>
        <w:t>o</w:t>
      </w:r>
      <w:r w:rsidRPr="00257CE4">
        <w:rPr>
          <w:rFonts w:ascii="Arial" w:hAnsi="Arial" w:cs="Arial"/>
          <w:kern w:val="0"/>
        </w:rPr>
        <w:t xml:space="preserve"> uwzględniają</w:t>
      </w:r>
      <w:r>
        <w:rPr>
          <w:rFonts w:ascii="Arial" w:hAnsi="Arial" w:cs="Arial"/>
          <w:kern w:val="0"/>
        </w:rPr>
        <w:t>c</w:t>
      </w:r>
      <w:r w:rsidRPr="00257CE4">
        <w:rPr>
          <w:rFonts w:ascii="Arial" w:hAnsi="Arial" w:cs="Arial"/>
          <w:kern w:val="0"/>
        </w:rPr>
        <w:t xml:space="preserve"> spłaty rat kapitałowych wynikających z tytułu zawartych umów, a także spłaty rat kredytów, które zaplanowano do zaciągnięcia</w:t>
      </w:r>
      <w:r>
        <w:rPr>
          <w:rFonts w:ascii="Arial" w:hAnsi="Arial" w:cs="Arial"/>
          <w:kern w:val="0"/>
        </w:rPr>
        <w:t>.</w:t>
      </w:r>
    </w:p>
    <w:p w14:paraId="384E828A" w14:textId="77777777" w:rsidR="00416004" w:rsidRDefault="00416004" w:rsidP="00416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</w:p>
    <w:p w14:paraId="335AFA4F" w14:textId="77777777" w:rsidR="007F70F8" w:rsidRDefault="007F70F8" w:rsidP="00416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</w:p>
    <w:p w14:paraId="1CA4C310" w14:textId="77777777" w:rsidR="007F70F8" w:rsidRDefault="007F70F8" w:rsidP="00416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</w:p>
    <w:p w14:paraId="71031562" w14:textId="77777777" w:rsidR="002E4E4E" w:rsidRPr="00061F06" w:rsidRDefault="002E4E4E" w:rsidP="00061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</w:rPr>
      </w:pPr>
    </w:p>
    <w:p w14:paraId="60F29271" w14:textId="77777777" w:rsidR="001C5E28" w:rsidRDefault="001C5E28"/>
    <w:sectPr w:rsidR="001C5E28" w:rsidSect="00257CE4">
      <w:footerReference w:type="default" r:id="rId7"/>
      <w:pgSz w:w="11906" w:h="16838"/>
      <w:pgMar w:top="1417" w:right="1417" w:bottom="1417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8F65E" w14:textId="77777777" w:rsidR="00520591" w:rsidRDefault="00520591" w:rsidP="00124D71">
      <w:pPr>
        <w:spacing w:after="0" w:line="240" w:lineRule="auto"/>
      </w:pPr>
      <w:r>
        <w:separator/>
      </w:r>
    </w:p>
  </w:endnote>
  <w:endnote w:type="continuationSeparator" w:id="0">
    <w:p w14:paraId="5C16AE5F" w14:textId="77777777" w:rsidR="00520591" w:rsidRDefault="00520591" w:rsidP="00124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762417"/>
      <w:docPartObj>
        <w:docPartGallery w:val="Page Numbers (Bottom of Page)"/>
        <w:docPartUnique/>
      </w:docPartObj>
    </w:sdtPr>
    <w:sdtEndPr/>
    <w:sdtContent>
      <w:p w14:paraId="2F8E2E76" w14:textId="33DB2600" w:rsidR="00A2675F" w:rsidRDefault="00A267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0F0805" w14:textId="77777777" w:rsidR="00124D71" w:rsidRDefault="00124D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A7B8" w14:textId="77777777" w:rsidR="00520591" w:rsidRDefault="00520591" w:rsidP="00124D71">
      <w:pPr>
        <w:spacing w:after="0" w:line="240" w:lineRule="auto"/>
      </w:pPr>
      <w:r>
        <w:separator/>
      </w:r>
    </w:p>
  </w:footnote>
  <w:footnote w:type="continuationSeparator" w:id="0">
    <w:p w14:paraId="32333150" w14:textId="77777777" w:rsidR="00520591" w:rsidRDefault="00520591" w:rsidP="00124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284" w:hanging="284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644" w:hanging="284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004" w:hanging="284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364" w:hanging="284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724" w:hanging="284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084" w:hanging="284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444" w:hanging="284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804" w:hanging="284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164" w:hanging="284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165B6587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2B76AC69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76B866B0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decimal"/>
      <w:lvlText w:val="%1."/>
      <w:lvlJc w:val="left"/>
      <w:pPr>
        <w:ind w:left="1417" w:hanging="425"/>
      </w:pPr>
    </w:lvl>
    <w:lvl w:ilvl="2">
      <w:start w:val="1"/>
      <w:numFmt w:val="decimal"/>
      <w:lvlText w:val="%1."/>
      <w:lvlJc w:val="left"/>
      <w:pPr>
        <w:ind w:left="2126" w:hanging="425"/>
      </w:pPr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473255646">
    <w:abstractNumId w:val="0"/>
  </w:num>
  <w:num w:numId="2" w16cid:durableId="846793631">
    <w:abstractNumId w:val="1"/>
  </w:num>
  <w:num w:numId="3" w16cid:durableId="356933819">
    <w:abstractNumId w:val="2"/>
  </w:num>
  <w:num w:numId="4" w16cid:durableId="2037147377">
    <w:abstractNumId w:val="3"/>
  </w:num>
  <w:num w:numId="5" w16cid:durableId="66808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E4"/>
    <w:rsid w:val="00061F06"/>
    <w:rsid w:val="00124D71"/>
    <w:rsid w:val="00125A0F"/>
    <w:rsid w:val="00137407"/>
    <w:rsid w:val="00151363"/>
    <w:rsid w:val="00184C25"/>
    <w:rsid w:val="001C5E28"/>
    <w:rsid w:val="00223CC4"/>
    <w:rsid w:val="00256BE5"/>
    <w:rsid w:val="00257CE4"/>
    <w:rsid w:val="00275EC0"/>
    <w:rsid w:val="0028270A"/>
    <w:rsid w:val="002D3B37"/>
    <w:rsid w:val="002E4E4E"/>
    <w:rsid w:val="002E7779"/>
    <w:rsid w:val="003502ED"/>
    <w:rsid w:val="00416004"/>
    <w:rsid w:val="004F4787"/>
    <w:rsid w:val="00520591"/>
    <w:rsid w:val="0056404B"/>
    <w:rsid w:val="00577FBF"/>
    <w:rsid w:val="005F3592"/>
    <w:rsid w:val="00633C15"/>
    <w:rsid w:val="006443BA"/>
    <w:rsid w:val="006B7A04"/>
    <w:rsid w:val="006E6EAC"/>
    <w:rsid w:val="007250A0"/>
    <w:rsid w:val="0077718E"/>
    <w:rsid w:val="007C3FF4"/>
    <w:rsid w:val="007F70F8"/>
    <w:rsid w:val="008265CD"/>
    <w:rsid w:val="00865FF9"/>
    <w:rsid w:val="008877AA"/>
    <w:rsid w:val="009418EA"/>
    <w:rsid w:val="00957E6B"/>
    <w:rsid w:val="00993EFD"/>
    <w:rsid w:val="009A33EE"/>
    <w:rsid w:val="009D2F07"/>
    <w:rsid w:val="00A2675F"/>
    <w:rsid w:val="00A544A0"/>
    <w:rsid w:val="00BB6E2D"/>
    <w:rsid w:val="00C92A36"/>
    <w:rsid w:val="00D5128C"/>
    <w:rsid w:val="00DB2273"/>
    <w:rsid w:val="00DD18A9"/>
    <w:rsid w:val="00E225B6"/>
    <w:rsid w:val="00EA21F0"/>
    <w:rsid w:val="00EB4451"/>
    <w:rsid w:val="00ED7A0A"/>
    <w:rsid w:val="00F43409"/>
    <w:rsid w:val="00F55454"/>
    <w:rsid w:val="00F8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F7AD"/>
  <w15:chartTrackingRefBased/>
  <w15:docId w15:val="{2173B04B-580E-41EF-861E-69364899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7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7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7C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7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7C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7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7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7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7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7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7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7C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7C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7C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7C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7C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7C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7C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7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7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7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7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7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7C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7C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7C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7C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7C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7CE4"/>
    <w:rPr>
      <w:b/>
      <w:bCs/>
      <w:smallCaps/>
      <w:color w:val="2F5496" w:themeColor="accent1" w:themeShade="BF"/>
      <w:spacing w:val="5"/>
    </w:rPr>
  </w:style>
  <w:style w:type="table" w:styleId="Tabela-Prosty1">
    <w:name w:val="Table Simple 1"/>
    <w:basedOn w:val="Standardowy"/>
    <w:uiPriority w:val="99"/>
    <w:semiHidden/>
    <w:unhideWhenUsed/>
    <w:rsid w:val="006443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124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D71"/>
  </w:style>
  <w:style w:type="paragraph" w:styleId="Stopka">
    <w:name w:val="footer"/>
    <w:basedOn w:val="Normalny"/>
    <w:link w:val="StopkaZnak"/>
    <w:uiPriority w:val="99"/>
    <w:unhideWhenUsed/>
    <w:rsid w:val="00124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Misztal</dc:creator>
  <cp:keywords/>
  <dc:description/>
  <cp:lastModifiedBy>Marta Misztal</cp:lastModifiedBy>
  <cp:revision>24</cp:revision>
  <cp:lastPrinted>2025-11-13T13:28:00Z</cp:lastPrinted>
  <dcterms:created xsi:type="dcterms:W3CDTF">2025-11-03T11:23:00Z</dcterms:created>
  <dcterms:modified xsi:type="dcterms:W3CDTF">2025-11-13T13:29:00Z</dcterms:modified>
</cp:coreProperties>
</file>